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СВЕДЕНИЯ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доходах, имуществе и обязательствах имущественного характера 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муниципальных служащих администрации муниципального района « Бабынинский район» Калужской области 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и членов их семей за период с 1 января по 31 декабря 2015года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tbl>
      <w:tblPr>
        <w:tblLayout w:type="fixed"/>
        <w:tblInd w:w="-601" w:type="dxa"/>
        <w:tblW w:w="16160" w:type="dxa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552"/>
        <w:gridCol w:w="1417"/>
        <w:gridCol w:w="810"/>
        <w:gridCol w:w="2026"/>
        <w:gridCol w:w="992"/>
        <w:gridCol w:w="1134"/>
        <w:gridCol w:w="2126"/>
        <w:gridCol w:w="992"/>
        <w:gridCol w:w="993"/>
        <w:gridCol w:w="1842"/>
        <w:gridCol w:w="1276"/>
      </w:tblGrid>
      <w:tr>
        <w:trPr>
          <w:trHeight w:val="1006" w:hRule="atLeast"/>
        </w:trPr>
        <w:tc>
          <w:tcPr>
            <w:vMerge w:val="restart"/>
            <w:tcW w:type="dxa" w:w="2552"/>
            <w:tcBorders>
              <w:left w:color="000000" w:sz="8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Фамилия, имя, отчество лица, замещающего должность</w:t>
            </w:r>
          </w:p>
        </w:tc>
        <w:tc>
          <w:tcPr>
            <w:tcW w:type="dxa" w:w="1417"/>
            <w:tcBorders>
              <w:left w:val="nil"/>
              <w:top w:color="000000" w:sz="8" w:val="single"/>
              <w:right w:val="nil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496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4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type="dxa" w:w="4111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3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Перечень объектов недвижимого имущества, находящихся в пользовании</w:t>
            </w:r>
          </w:p>
        </w:tc>
        <w:tc>
          <w:tcPr>
            <w:vMerge w:val="restart"/>
            <w:tcW w:type="dxa" w:w="1842"/>
            <w:tcBorders>
              <w:left w:val="nil"/>
              <w:top w:color="000000" w:sz="8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Транспортные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средства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(вид, марка)</w:t>
            </w:r>
          </w:p>
        </w:tc>
        <w:tc>
          <w:tcPr>
            <w:vMerge w:val="restart"/>
            <w:tcW w:type="dxa" w:w="1276"/>
            <w:tcBorders>
              <w:left w:val="nil"/>
              <w:top w:color="000000" w:sz="8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Декларированный годовой доход</w:t>
            </w:r>
          </w:p>
        </w:tc>
      </w:tr>
      <w:tr>
        <w:trPr>
          <w:trHeight w:val="930" w:hRule="atLeast"/>
        </w:trPr>
        <w:tc>
          <w:tcPr>
            <w:vMerge w:val="continue"/>
            <w:tcW w:type="dxa" w:w="2552"/>
            <w:tcBorders>
              <w:left w:color="000000" w:sz="8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restart"/>
            <w:tcW w:type="dxa" w:w="2227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Вид объектов недвижимости</w:t>
            </w:r>
          </w:p>
        </w:tc>
        <w:tc>
          <w:tcPr>
            <w:vMerge w:val="restart"/>
            <w:tcW w:type="dxa" w:w="2026"/>
            <w:tcBorders>
              <w:left w:color="000000" w:sz="8" w:val="single"/>
              <w:top w:val="nil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Вид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собственности</w:t>
            </w:r>
          </w:p>
        </w:tc>
        <w:tc>
          <w:tcPr>
            <w:vMerge w:val="restart"/>
            <w:tcW w:type="dxa" w:w="992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Площадь (кв. м)</w:t>
            </w:r>
          </w:p>
        </w:tc>
        <w:tc>
          <w:tcPr>
            <w:vMerge w:val="restart"/>
            <w:tcW w:type="dxa" w:w="1134"/>
            <w:tcBorders>
              <w:left w:color="000000" w:sz="8" w:val="single"/>
              <w:top w:val="nil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Страна расположения</w:t>
            </w:r>
          </w:p>
        </w:tc>
        <w:tc>
          <w:tcPr>
            <w:vMerge w:val="restart"/>
            <w:tcW w:type="dxa" w:w="2126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Вид объектов</w:t>
            </w:r>
          </w:p>
        </w:tc>
        <w:tc>
          <w:tcPr>
            <w:vMerge w:val="restart"/>
            <w:tcW w:type="dxa" w:w="992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Площадь (кв. м)</w:t>
            </w:r>
          </w:p>
        </w:tc>
        <w:tc>
          <w:tcPr>
            <w:vMerge w:val="restart"/>
            <w:tcW w:type="dxa" w:w="993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Страна расположения</w:t>
            </w:r>
          </w:p>
        </w:tc>
        <w:tc>
          <w:tcPr>
            <w:vMerge w:val="continue"/>
            <w:tcW w:type="dxa" w:w="1842"/>
            <w:tcBorders>
              <w:left w:color="000000" w:sz="8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continue"/>
            <w:tcW w:type="dxa" w:w="1276"/>
            <w:tcBorders>
              <w:left w:color="000000" w:sz="8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</w:tr>
      <w:tr>
        <w:trPr>
          <w:trHeight w:val="94" w:hRule="atLeast"/>
        </w:trPr>
        <w:tc>
          <w:tcPr>
            <w:vMerge w:val="continue"/>
            <w:tcW w:type="dxa" w:w="2552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continue"/>
            <w:tcW w:type="dxa" w:w="2227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center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continue"/>
            <w:tcW w:type="dxa" w:w="2026"/>
            <w:tcBorders>
              <w:left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continue"/>
            <w:tcW w:type="dxa" w:w="992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continue"/>
            <w:tcW w:type="dxa" w:w="1134"/>
            <w:tcBorders>
              <w:left w:color="000000" w:sz="8" w:val="single"/>
              <w:right w:color="000000" w:sz="8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continue"/>
            <w:tcW w:type="dxa" w:w="2126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continue"/>
            <w:tcW w:type="dxa" w:w="992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continue"/>
            <w:tcW w:type="dxa" w:w="993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continue"/>
            <w:tcW w:type="dxa" w:w="1842"/>
            <w:tcBorders>
              <w:left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 Ваничева Валентина Анатольевна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Заведующая отделом СЗН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Гараж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49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23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489307,87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1200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75,1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36,9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ВАЗ 21010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545096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Виноградова Ольга Михайловна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Заместитель заведующей отдела СЗН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1/6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41,1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62,4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62,4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439741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1/6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750012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62,4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Opel Zafira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МТЗ-80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640030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Костиков Александр Александрович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главный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1/2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49,1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Chance 1,3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415822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ребенок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115980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Свинухова Елена Александровна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главный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60,7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Chevrolet Lanos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291924,83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ребенок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82440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Трюхова Елена Михайловна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славный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1/2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50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1/2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112,3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1200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389553,71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Гараж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 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1018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112,3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18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Start w:id="1" w:name="OLE_LINK5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Chevrolet Niva</w:t>
            </w:r>
            <w:bookmarkEnd w:id="1"/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473901,58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ребенок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1/2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112,3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Start w:id="2" w:name="_Hlk450226162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Чуенкова Валентина Ивановна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специалист 1й категории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1/4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Гараж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50,9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27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50,9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328357,34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End w:id="2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 1/2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 1/2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1/4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0,65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59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50,9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50,9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Chevrolet Niva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Ford Scorpio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170680,1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Корабельникова Алла Леонидовна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главный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 1/5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1/2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68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70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311319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 1/5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½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Гараж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68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20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Shcoda Octavia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547729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Мирешко Светлана Николаевна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ведущий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Комната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19,5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333488,37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Сиротина Раиса Валентиновна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10,6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51,3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546550,04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Кузнецова Виктория Евгеньевна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специалист1й категории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 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716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43,4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239719,51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Start w:id="3" w:name="_Hlk450227975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 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716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43,4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487476,24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End w:id="3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ребенок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 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716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43,4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Start w:id="4" w:name="_Hlk450228122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Кузнецова Анна Александровна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ведущий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40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208356,19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End w:id="4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40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96272,95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Куракина Татьяна Федоровна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Start w:id="5" w:name="OLE_LINK12"/>
            <w:bookmarkStart w:id="6" w:name="OLE_LINK13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  <w:bookmarkEnd w:id="5"/>
            <w:bookmarkEnd w:id="6"/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Start w:id="7" w:name="OLE_LINK14"/>
            <w:bookmarkStart w:id="8" w:name="OLE_LINK15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1000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65,5</w:t>
            </w:r>
            <w:bookmarkEnd w:id="7"/>
            <w:bookmarkEnd w:id="8"/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1000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65,5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600457,76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ребенок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Собчук Людмила Ивановна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1/4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72,4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260373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1/4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72,4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Лада 21540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326000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ребенок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72,6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Лебедева Людмила Викторовна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главный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1/2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44,3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288215,5</w:t>
            </w:r>
          </w:p>
        </w:tc>
      </w:tr>
    </w:tbl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6838" w:h="11906" w:orient="landscape"/>
      <w:pgMar w:left="1134" w:right="1134" w:top="851" w:bottom="850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family w:val="roman"/>
    <w:charset w:val="CC"/>
    <w:pitch w:val="variable"/>
  </w:font>
  <w:font w:name="Cambria Math">
    <w:altName w:val="Palatino Linotype"/>
    <w:panose1 w:val="02040503050406030204"/>
    <w:family w:val="roman"/>
    <w:charset w:val="CC"/>
    <w:pitch w:val="variable"/>
  </w:font>
  <w:font w:name="Calibri">
    <w:altName w:val="Century Gothic"/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altName w:val="Century Gothic"/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 Math">
    <w:altName w:val="Palatino Linotype"/>
    <w:family w:val="roman"/>
    <w:charset w:val="00"/>
    <w:pitch w:val="variable"/>
  </w:font>
  <w:font w:name="Cambria Math CE">
    <w:altName w:val="Palatino Linotype"/>
    <w:family w:val="roman"/>
    <w:charset w:val="EE"/>
    <w:pitch w:val="variable"/>
  </w:font>
  <w:font w:name="Cambria Math Greek">
    <w:altName w:val="Palatino Linotype"/>
    <w:family w:val="roman"/>
    <w:charset w:val="A1"/>
    <w:pitch w:val="variable"/>
  </w:font>
  <w:font w:name="Cambria Math Tur">
    <w:altName w:val="Palatino Linotype"/>
    <w:family w:val="roman"/>
    <w:charset w:val="A2"/>
    <w:pitch w:val="variable"/>
  </w:font>
  <w:font w:name="Cambria Math Baltic">
    <w:altName w:val="Palatino Linotype"/>
    <w:family w:val="roman"/>
    <w:charset w:val="BA"/>
    <w:pitch w:val="variable"/>
  </w:font>
  <w:font w:name="Cambria Math (Vietnamese)">
    <w:altName w:val="Palatino Linotype"/>
    <w:family w:val="roman"/>
    <w:charset w:val="A3"/>
    <w:pitch w:val="variable"/>
  </w:font>
  <w:font w:name="Calibri">
    <w:altName w:val="Century Gothic"/>
    <w:family w:val="swiss"/>
    <w:charset w:val="00"/>
    <w:pitch w:val="variable"/>
  </w:font>
  <w:font w:name="Calibri CE">
    <w:altName w:val="Century Gothic"/>
    <w:family w:val="swiss"/>
    <w:charset w:val="EE"/>
    <w:pitch w:val="variable"/>
  </w:font>
  <w:font w:name="Calibri Greek">
    <w:altName w:val="Century Gothic"/>
    <w:family w:val="swiss"/>
    <w:charset w:val="A1"/>
    <w:pitch w:val="variable"/>
  </w:font>
  <w:font w:name="Calibri Tur">
    <w:altName w:val="Century Gothic"/>
    <w:family w:val="swiss"/>
    <w:charset w:val="A2"/>
    <w:pitch w:val="variable"/>
  </w:font>
  <w:font w:name="Calibri Baltic">
    <w:altName w:val="Century Gothic"/>
    <w:family w:val="swiss"/>
    <w:charset w:val="BA"/>
    <w:pitch w:val="variable"/>
  </w:font>
  <w:font w:name="Calibri (Vietnamese)">
    <w:altName w:val="Century Gothic"/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altName w:val="Century Gothic"/>
    <w:family w:val="swiss"/>
    <w:charset w:val="00"/>
    <w:pitch w:val="variable"/>
  </w:font>
  <w:font w:name="Calibri CE">
    <w:altName w:val="Century Gothic"/>
    <w:family w:val="swiss"/>
    <w:charset w:val="EE"/>
    <w:pitch w:val="variable"/>
  </w:font>
  <w:font w:name="Calibri Greek">
    <w:altName w:val="Century Gothic"/>
    <w:family w:val="swiss"/>
    <w:charset w:val="A1"/>
    <w:pitch w:val="variable"/>
  </w:font>
  <w:font w:name="Calibri Tur">
    <w:altName w:val="Century Gothic"/>
    <w:family w:val="swiss"/>
    <w:charset w:val="A2"/>
    <w:pitch w:val="variable"/>
  </w:font>
  <w:font w:name="Calibri Baltic">
    <w:altName w:val="Century Gothic"/>
    <w:family w:val="swiss"/>
    <w:charset w:val="BA"/>
    <w:pitch w:val="variable"/>
  </w:font>
  <w:font w:name="Calibri (Vietnamese)">
    <w:altName w:val="Century Gothic"/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3</Pages>
  <Words>609</Words>
  <Characters>3476</Characters>
  <CharactersWithSpaces>4077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</cp:coreProperties>
</file>