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СВЕДЕНИЯ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доходах, имуществе и обязательствах имущественного характера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муниципальных служащих администрации муниципального района « Бабынинский район» Калужской области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и членов их семей за период с 1 января по 31 декабря 2017 года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tbl>
      <w:tblPr>
        <w:tblLayout w:type="fixed"/>
        <w:tblInd w:w="-601" w:type="dxa"/>
        <w:tblW w:w="16160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552"/>
        <w:gridCol w:w="1417"/>
        <w:gridCol w:w="810"/>
        <w:gridCol w:w="2026"/>
        <w:gridCol w:w="992"/>
        <w:gridCol w:w="1134"/>
        <w:gridCol w:w="2126"/>
        <w:gridCol w:w="992"/>
        <w:gridCol w:w="993"/>
        <w:gridCol w:w="1842"/>
        <w:gridCol w:w="1276"/>
      </w:tblGrid>
      <w:tr>
        <w:trPr>
          <w:trHeight w:val="1006" w:hRule="atLeast"/>
        </w:trPr>
        <w:tc>
          <w:tcPr>
            <w:vMerge w:val="restart"/>
            <w:tcW w:type="dxa" w:w="2552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Фамилия, имя, отчество лица, замещающего должность</w:t>
            </w:r>
          </w:p>
        </w:tc>
        <w:tc>
          <w:tcPr>
            <w:tcW w:type="dxa" w:w="1417"/>
            <w:tcBorders>
              <w:left w:val="nil"/>
              <w:top w:color="000000" w:sz="8" w:val="single"/>
              <w:right w:val="nil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496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111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Перечень объектов недвижимого имущества, находящихся в пользовании</w:t>
            </w:r>
          </w:p>
        </w:tc>
        <w:tc>
          <w:tcPr>
            <w:vMerge w:val="restart"/>
            <w:tcW w:type="dxa" w:w="1842"/>
            <w:tcBorders>
              <w:left w:val="nil"/>
              <w:top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Транспортные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средства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(вид, марка)</w:t>
            </w:r>
          </w:p>
        </w:tc>
        <w:tc>
          <w:tcPr>
            <w:vMerge w:val="restart"/>
            <w:tcW w:type="dxa" w:w="1276"/>
            <w:tcBorders>
              <w:left w:val="nil"/>
              <w:top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Декларированный годовой доход</w:t>
            </w:r>
          </w:p>
        </w:tc>
      </w:tr>
      <w:tr>
        <w:trPr>
          <w:trHeight w:val="1044" w:hRule="atLeast"/>
        </w:trPr>
        <w:tc>
          <w:tcPr>
            <w:vMerge w:val="continue"/>
            <w:tcW w:type="dxa" w:w="2552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227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 объектов недвижимости</w:t>
            </w:r>
          </w:p>
        </w:tc>
        <w:tc>
          <w:tcPr>
            <w:tcW w:type="dxa" w:w="2026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собственности</w:t>
            </w:r>
          </w:p>
        </w:tc>
        <w:tc>
          <w:tcPr>
            <w:tcW w:type="dxa" w:w="992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Площадь (кв. м)</w:t>
            </w:r>
          </w:p>
        </w:tc>
        <w:tc>
          <w:tcPr>
            <w:tcW w:type="dxa" w:w="1134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Страна расположения</w:t>
            </w:r>
          </w:p>
        </w:tc>
        <w:tc>
          <w:tcPr>
            <w:tcW w:type="dxa" w:w="2126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 объектов</w:t>
            </w:r>
          </w:p>
        </w:tc>
        <w:tc>
          <w:tcPr>
            <w:tcW w:type="dxa" w:w="992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Площадь (кв. м)</w:t>
            </w:r>
          </w:p>
        </w:tc>
        <w:tc>
          <w:tcPr>
            <w:tcW w:type="dxa" w:w="993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Страна расположения</w:t>
            </w:r>
          </w:p>
        </w:tc>
        <w:tc>
          <w:tcPr>
            <w:vMerge w:val="continue"/>
            <w:tcW w:type="dxa" w:w="1842"/>
            <w:tcBorders>
              <w:left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1276"/>
            <w:tcBorders>
              <w:left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Ваничева Валентина Анатольевна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Заведующая отделом СЗН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50,2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810391,86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44,1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37,6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ВАЗ 21010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483818,17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Виноградова Ольга Михайловна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Заместитель заведующей отдела СЗН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1/2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51,1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62,4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62,4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544105,89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1/6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750012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62,4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Мицубиси ASX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840470,77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Костиков Александр Александрович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1/2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49,1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Chance 1,3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570969,22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120612,00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Свинухова Елена Александровна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Гараж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60,7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39,7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47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Chevrolet Lanos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366845.29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60,7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102564,00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Трюхова Елена Михайловна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1/2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совместная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50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112,3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1200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381617,98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 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1018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112,3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18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1" w:name="OLE_LINK5"/>
            <w:r>
              <w:rPr>
                <w:rFonts w:ascii="Times New Roman" w:eastAsia="Times New Roman" w:hAnsi="Times New Roman" w:cs="Times New Roman"/>
                <w:sz w:val="22"/>
              </w:rPr>
              <w:t xml:space="preserve">Chevrolet Niva</w:t>
            </w:r>
            <w:bookmarkEnd w:id="1"/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УАЗ 31512-01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579398,89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Start w:id="2" w:name="_Hlk450226162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Чуенкова Валентина Ивановна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специалист 1й категории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1/4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Земля под гараж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Гараж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50,9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27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302232,30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End w:id="2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 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 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1/4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59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50,9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Chevrolet Niva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315150,00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Корабельникова Алла Леонидовна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 1/5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1/2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68,4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76,3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370399,81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2/10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1/2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875,0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625,0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263,0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68,4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76,3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Shcoda Octavia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458333,28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Мирешко Светлана Николаевна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ведущий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Комната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19,5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379793.64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Сиротина Раиса Валентиновна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1060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94,2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616139,15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Кузнецова Виктория Евгеньевна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специалист1й категории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1/3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716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43,4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316910,22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Start w:id="3" w:name="_Hlk450227975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1/3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716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43,4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666966,35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End w:id="3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1/3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716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43,4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4" w:name="_Hlk450228122"/>
            <w:r>
              <w:rPr>
                <w:rFonts w:ascii="Times New Roman" w:eastAsia="Times New Roman" w:hAnsi="Times New Roman" w:cs="Times New Roman"/>
                <w:sz w:val="22"/>
              </w:rPr>
              <w:t xml:space="preserve">Кузнецова Анна Александровна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ведущий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48,4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40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318202,07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End w:id="4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48,4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40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248963,00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Куракина Татьяна Федоровна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Start w:id="5" w:name="OLE_LINK12"/>
            <w:bookmarkStart w:id="6" w:name="OLE_LINK13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  <w:bookmarkEnd w:id="5"/>
            <w:bookmarkEnd w:id="6"/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Start w:id="7" w:name="OLE_LINK14"/>
            <w:bookmarkStart w:id="8" w:name="OLE_LINK15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65,5</w:t>
            </w:r>
            <w:bookmarkEnd w:id="7"/>
            <w:bookmarkEnd w:id="8"/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443234,55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Собчук Людмила Ивановна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1/4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72,4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365003,19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1/3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51,4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Лада 21540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570860,89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72,4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Лебедева Людмила Викторовна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1/2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44,3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545521,80</w:t>
            </w:r>
          </w:p>
        </w:tc>
      </w:tr>
    </w:tbl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6838" w:h="11906" w:orient="landscape"/>
      <w:pgMar w:left="1134" w:right="1134" w:top="851" w:bottom="850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01"/>
    <w:pitch w:val="variable"/>
  </w:font>
  <w:font w:name="Calibri">
    <w:altName w:val="Century Gothic"/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altName w:val="Century Gothic"/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altName w:val="Century Gothic"/>
    <w:family w:val="swiss"/>
    <w:charset w:val="00"/>
    <w:pitch w:val="variable"/>
  </w:font>
  <w:font w:name="Calibri CE">
    <w:altName w:val="Century Gothic"/>
    <w:family w:val="swiss"/>
    <w:charset w:val="EE"/>
    <w:pitch w:val="variable"/>
  </w:font>
  <w:font w:name="Calibri Greek">
    <w:altName w:val="Century Gothic"/>
    <w:family w:val="swiss"/>
    <w:charset w:val="A1"/>
    <w:pitch w:val="variable"/>
  </w:font>
  <w:font w:name="Calibri Tur">
    <w:altName w:val="Century Gothic"/>
    <w:family w:val="swiss"/>
    <w:charset w:val="A2"/>
    <w:pitch w:val="variable"/>
  </w:font>
  <w:font w:name="Calibri Baltic">
    <w:altName w:val="Century Gothic"/>
    <w:family w:val="swiss"/>
    <w:charset w:val="BA"/>
    <w:pitch w:val="variable"/>
  </w:font>
  <w:font w:name="Calibri (Vietnamese)">
    <w:altName w:val="Century Gothic"/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altName w:val="Century Gothic"/>
    <w:family w:val="swiss"/>
    <w:charset w:val="00"/>
    <w:pitch w:val="variable"/>
  </w:font>
  <w:font w:name="Calibri CE">
    <w:altName w:val="Century Gothic"/>
    <w:family w:val="swiss"/>
    <w:charset w:val="EE"/>
    <w:pitch w:val="variable"/>
  </w:font>
  <w:font w:name="Calibri Greek">
    <w:altName w:val="Century Gothic"/>
    <w:family w:val="swiss"/>
    <w:charset w:val="A1"/>
    <w:pitch w:val="variable"/>
  </w:font>
  <w:font w:name="Calibri Tur">
    <w:altName w:val="Century Gothic"/>
    <w:family w:val="swiss"/>
    <w:charset w:val="A2"/>
    <w:pitch w:val="variable"/>
  </w:font>
  <w:font w:name="Calibri Baltic">
    <w:altName w:val="Century Gothic"/>
    <w:family w:val="swiss"/>
    <w:charset w:val="BA"/>
    <w:pitch w:val="variable"/>
  </w:font>
  <w:font w:name="Calibri (Vietnamese)">
    <w:altName w:val="Century Gothic"/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167</TotalTime>
  <Pages>3</Pages>
  <Words>598</Words>
  <Characters>3730</Characters>
  <CharactersWithSpaces>4320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</cp:coreProperties>
</file>