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2"/>
        </w:rPr>
      </w:pPr>
      <w:r>
        <w:rPr>
          <w:b w:val="true"/>
          <w:rFonts w:ascii="Times New Roman" w:eastAsia="Times New Roman" w:hAnsi="Times New Roman" w:cs="Times New Roman"/>
          <w:sz w:val="22"/>
        </w:rPr>
        <w:t xml:space="preserve">СВЕДЕНИЯ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2"/>
        </w:rPr>
      </w:pPr>
      <w:r>
        <w:rPr>
          <w:b w:val="true"/>
          <w:rFonts w:ascii="Times New Roman" w:eastAsia="Times New Roman" w:hAnsi="Times New Roman" w:cs="Times New Roman"/>
          <w:sz w:val="22"/>
        </w:rPr>
        <w:t xml:space="preserve">о доходах, расходах, имуществе и обязательствах имущественного характера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2"/>
        </w:rPr>
      </w:pPr>
      <w:r>
        <w:rPr>
          <w:b w:val="true"/>
          <w:rFonts w:ascii="Times New Roman" w:eastAsia="Times New Roman" w:hAnsi="Times New Roman" w:cs="Times New Roman"/>
          <w:sz w:val="22"/>
        </w:rPr>
        <w:t xml:space="preserve">муниципальных служащих финансового отдела администрации МР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2"/>
        </w:rPr>
      </w:pPr>
      <w:r>
        <w:rPr>
          <w:b w:val="true"/>
          <w:rFonts w:ascii="Times New Roman" w:eastAsia="Times New Roman" w:hAnsi="Times New Roman" w:cs="Times New Roman"/>
          <w:sz w:val="22"/>
        </w:rPr>
        <w:t xml:space="preserve">и членов их семей за период с 1 января по 31 декабря 2016 года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2"/>
        </w:rPr>
      </w:pPr>
    </w:p>
    <w:tbl>
      <w:tblPr>
        <w:tblLayout w:type="fixed"/>
        <w:tblInd w:w="0" w:type="dxa"/>
        <w:tblpPr w:leftFromText="180" w:rightFromText="180" w:horzAnchor="margin" w:vertAnchor="text" w:tblpY="191"/>
        <w:tblW w:w="15452" w:type="dxa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2269"/>
        <w:gridCol w:w="2375"/>
        <w:gridCol w:w="1843"/>
        <w:gridCol w:w="1027"/>
        <w:gridCol w:w="992"/>
        <w:gridCol w:w="1383"/>
        <w:gridCol w:w="1027"/>
        <w:gridCol w:w="1134"/>
        <w:gridCol w:w="1843"/>
        <w:gridCol w:w="1559"/>
      </w:tblGrid>
      <w:tr>
        <w:trPr>
          <w:trHeight w:val="570" w:hRule="atLeast"/>
        </w:trPr>
        <w:tc>
          <w:tcPr>
            <w:vMerge w:val="restart"/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Фамилия  имя отчество лица, замещающего должность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6237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Объекты недвижимости,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находящиеся в собственности</w:t>
            </w:r>
          </w:p>
        </w:tc>
        <w:tc>
          <w:tcPr>
            <w:tcW w:type="dxa" w:w="3544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Объекты недвижимости, находящиеся в пользовании</w:t>
            </w:r>
          </w:p>
        </w:tc>
        <w:tc>
          <w:tcPr>
            <w:vMerge w:val="restart"/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Транспортные средства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(вид, марка)</w:t>
            </w:r>
          </w:p>
        </w:tc>
        <w:tc>
          <w:tcPr>
            <w:vMerge w:val="restart"/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Декларированный доход (руб.)</w:t>
            </w:r>
          </w:p>
        </w:tc>
      </w:tr>
      <w:tr>
        <w:trPr>
          <w:trHeight w:val="450" w:hRule="atLeast"/>
        </w:trPr>
        <w:tc>
          <w:tcPr>
            <w:vMerge w:val="continue"/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Вид собственности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(кв.м)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Страна расположения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объекта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(кв.м)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Страна расположения</w:t>
            </w:r>
          </w:p>
        </w:tc>
        <w:tc>
          <w:tcPr>
            <w:vMerge w:val="continue"/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vMerge w:val="continue"/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Воробьёва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Елена Алексеевна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Заведующий отделом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700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53,4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78,3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508471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78,3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УАЗ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Оpel meriva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231534</w:t>
            </w:r>
          </w:p>
        </w:tc>
      </w:tr>
      <w:tr>
        <w:trPr>
          <w:trHeight w:val="623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Андриянкина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 Ольга Сергеевна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Зам. заведующего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Комната в общежитии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335669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Комната в общежитии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САНГ ЙОНГ KYRON II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5340747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ребёнок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Комната в общежитии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ребёнок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Комната в общежитии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firstLine="284" w:left="-284" w:right="0" w:start="-284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Володина </w:t>
            </w:r>
          </w:p>
          <w:p>
            <w:pPr>
              <w:jc w:val="center"/>
              <w:textAlignment w:val="auto"/>
              <w:ind w:firstLine="284" w:left="-284" w:right="0" w:start="-284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Любовь Васильевна</w:t>
            </w:r>
          </w:p>
          <w:p>
            <w:pPr>
              <w:jc w:val="center"/>
              <w:textAlignment w:val="auto"/>
              <w:ind w:firstLine="284" w:left="-284" w:right="0" w:start="-284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Начальник отдела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участок,1/2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дом,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Совместная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Совместная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81,2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747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618555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firstLine="284" w:left="-284" w:right="0" w:start="-284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участок,1/2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дом, 1/2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Совместная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Совместная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81,2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747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Нива Шевролет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265000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firstLine="284" w:left="-284" w:right="0" w:start="-284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Звонарева</w:t>
            </w:r>
          </w:p>
          <w:p>
            <w:pPr>
              <w:jc w:val="center"/>
              <w:textAlignment w:val="auto"/>
              <w:ind w:firstLine="284" w:left="-284" w:right="0" w:start="-284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Ирина    Владимировна</w:t>
            </w:r>
          </w:p>
          <w:p>
            <w:pPr>
              <w:jc w:val="center"/>
              <w:textAlignment w:val="auto"/>
              <w:ind w:firstLine="284" w:left="-284" w:right="0" w:start="-284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Главный специалист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39,2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211440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105108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firstLine="284" w:left="-284" w:right="0" w:start="-284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ребёнок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39,2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firstLine="284" w:left="-284" w:right="0" w:start="-284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Новикова</w:t>
            </w:r>
          </w:p>
          <w:p>
            <w:pPr>
              <w:jc w:val="center"/>
              <w:textAlignment w:val="auto"/>
              <w:ind w:firstLine="284" w:left="-284" w:right="0" w:start="-284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 Евгения Сергеевна</w:t>
            </w:r>
          </w:p>
          <w:p>
            <w:pPr>
              <w:jc w:val="center"/>
              <w:textAlignment w:val="auto"/>
              <w:ind w:firstLine="284" w:left="-284" w:right="0" w:start="-284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Специалист 2 разряда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дом,1/3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Совместная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Совместная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864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79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228783</w:t>
            </w:r>
          </w:p>
        </w:tc>
      </w:tr>
      <w:tr>
        <w:trPr>
          <w:trHeight w:val="538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firstLine="284" w:left="-284" w:right="0" w:start="-284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дом,1/3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Совместная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Совместная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864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79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УАЗ -31514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294614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ребёнок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дом,1/3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Совместная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Совместная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864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79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100" w:afterAutospacing="1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ребёнок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79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Петрушина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Галина Павловна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Заместитель начальника отдела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35,1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228783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43,4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Лада Самара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321054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201640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Сычева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 Оксана Валерьевна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Ведущий специалист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 Комнаты в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общежитие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38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392904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ребёнок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 Комнаты в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общежитие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38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ребёнок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 Комнаты в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общежитие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38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ребёнок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 Комнаты в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общежитие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38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Тарасова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Татьяна Алексеевна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Ведущий специалист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238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324605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238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Шевроле Lanos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KIA Sportridg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1148125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ребёнок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238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226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ребёнок</w:t>
            </w:r>
          </w:p>
        </w:tc>
        <w:tc>
          <w:tcPr>
            <w:tcW w:type="dxa" w:w="2375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38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027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238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2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996" w:bottom="850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SimSun">
    <w:altName w:val="ЛОМе"/>
    <w:panose1 w:val="02010600030101010101"/>
    <w:family w:val="auto"/>
    <w:charset w:val="86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@SimSun">
    <w:panose1 w:val="02010600030101010101"/>
    <w:family w:val="auto"/>
    <w:charset w:val="86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SimSun Western">
    <w:altName w:val="ЛОМе"/>
    <w:family w:val="auto"/>
    <w:charset w:val="00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@SimSun Western">
    <w:family w:val="auto"/>
    <w:charset w:val="00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3</Pages>
  <Words>438</Words>
  <Characters>2503</Characters>
  <CharactersWithSpaces>2936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</cp:coreProperties>
</file>