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16.04.2018                                                                                                                  № 166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мерах по реализации статьи 12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Федерального закона «О противодействии коррупции»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</w:t>
      </w:r>
      <w:hyperlink r:id="rId3">
        <w:r>
          <w:rPr>
            <w:rFonts w:ascii="Times New Roman" w:eastAsia="Times New Roman" w:hAnsi="Times New Roman" w:cs="Times New Roman"/>
            <w:sz w:val="26"/>
            <w:color w:val="000000"/>
          </w:rPr>
          <w:t xml:space="preserve">статьей 12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Федерального закона от 25.12.2008 N 273-ФЗ «О противодействии коррупции», Федеральным законом от 06.10.2003 N131-ФЗ «Об общих принципах организации местного самоуправления в Российской Федерации», </w:t>
      </w:r>
      <w:hyperlink r:id="rId4">
        <w:r>
          <w:rPr>
            <w:rFonts w:ascii="Times New Roman" w:eastAsia="Times New Roman" w:hAnsi="Times New Roman" w:cs="Times New Roman"/>
            <w:sz w:val="26"/>
            <w:shd w:fill="ffffff" w:val="clear"/>
          </w:rPr>
          <w:t xml:space="preserve">Указом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Президента Российской Федерации от 21.07.2010 N 925 «О мерах по реализации отдельных положений Федерального закона «О противодействии коррупции»,  руководствуясь Уставом МР «Бабынинский район»,</w:t>
      </w:r>
    </w:p>
    <w:p>
      <w:pPr>
        <w:jc w:val="center"/>
        <w:textAlignment w:val="auto"/>
        <w:ind w:firstLine="540" w:left="0" w:right="0" w:start="0" w:end="0"/>
        <w:adjustRightInd w:val="true"/>
        <w:spacing w:before="220"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hanging="540"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textWrapping" w:clear="none"/>
      </w:r>
      <w:r>
        <w:rPr>
          <w:rFonts w:ascii="Times New Roman" w:eastAsia="Times New Roman" w:hAnsi="Times New Roman" w:cs="Times New Roman"/>
          <w:sz w:val="26"/>
        </w:rPr>
        <w:t xml:space="preserve">             1. Установить, что гражданин, замещавший муниципальную должность муниципальной службы в администрации МР «Бабынинский район», включенную в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перечень</w:t>
        </w:r>
      </w:hyperlink>
      <w:r>
        <w:rPr>
          <w:rFonts w:ascii="Times New Roman" w:eastAsia="Times New Roman" w:hAnsi="Times New Roman" w:cs="Times New Roman"/>
          <w:sz w:val="26"/>
        </w:rPr>
        <w:t xml:space="preserve">, прилагаемый к данному Решению, в течение 2 лет после увольнения с муниципальной службы: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лиц, замещающих муниципальные должности муниципальной службы, и урегулированию конфликта интересов;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п. "а" ч. 1</w:t>
        </w:r>
      </w:hyperlink>
      <w:r>
        <w:rPr>
          <w:rFonts w:ascii="Times New Roman" w:eastAsia="Times New Roman" w:hAnsi="Times New Roman" w:cs="Times New Roman"/>
          <w:sz w:val="26"/>
        </w:rPr>
        <w:t xml:space="preserve"> настоящего Решения, сообщать работодателю сведения о последнем месте своей службы.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 момента его официального опубликования в районной газете «Бабынинский вестник» и подлежит размещению на сайте администрации МР «Бабынинский район» в сети Интернет.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outlineLvl w:val="0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Районного Собрания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муниципального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«Бабынинский район»</w:t>
      </w:r>
    </w:p>
    <w:p>
      <w:pPr>
        <w:jc w:val="center"/>
        <w:textAlignment w:val="auto"/>
        <w:ind w:firstLine="708" w:left="4956" w:right="0" w:start="4956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от 16.04.2018 № 166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3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Par32"/>
      <w:bookmarkEnd w:id="1"/>
      <w:r>
        <w:rPr>
          <w:b w:val="true"/>
          <w:rFonts w:ascii="Times New Roman" w:eastAsia="Times New Roman" w:hAnsi="Times New Roman" w:cs="Times New Roman"/>
          <w:sz w:val="26"/>
        </w:rPr>
        <w:t xml:space="preserve">ПЕРЕЧЕНЬ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ДОЛЖНОСТЕЙ МУНИЦИПАЛЬНОЙ СЛУЖБЫ АДМИНИСТРАЦИИ МУНИЦИПАЛЬНОГО РАЙОНА "БАБЫНИНСКИЙ РАЙОН", ПОСЛЕ УВОЛЬНЕНИЯ С КОТОРЫХ В ТЕЧЕНИЕ ДВУХ ЛЕТ ГРАЖДАНИН ИМЕЕТ ПРАВО ЗАМЕЩАТЬ ДОЛЖНОСТИ В КОММЕРЧЕСКИХ И НЕКОММЕРЧЕСКИХ ОРГАНИЗАЦИЯХ С СОГЛАСИЯ КОМИССИИ ПО СОБЛЮДЕНИЮ ТРЕБОВАНИЙ К СЛУЖЕБНОМУ ПОВЕДЕНИЮ МУНИЦИПАЛЬНЫХ СЛУЖАЩИХ И УРЕГУЛИРОВАНИЮ КОНФЛИКТОВ ИНТЕРЕСОВ АДМИНИСТРАЦИИ МР "БАБЫНИНСКИЙ РАЙОН", ЕСЛИ ПО РАНЕЕ ЗАМЕЩАЕМОЙ МУНИЦИПАЛЬНОЙ ДОЛЖНОСТИ ОТДЕЛЬНЫЕ ФУНКЦ</w:t>
      </w:r>
      <w:bookmarkStart w:id="2" w:name="_GoBack"/>
      <w:bookmarkEnd w:id="2"/>
      <w:r>
        <w:rPr>
          <w:b w:val="true"/>
          <w:rFonts w:ascii="Times New Roman" w:eastAsia="Times New Roman" w:hAnsi="Times New Roman" w:cs="Times New Roman"/>
          <w:sz w:val="26"/>
        </w:rPr>
        <w:t xml:space="preserve">ИИ МУНИЦИПАЛЬНОГО УПРАВЛЕНИЯ ДАННЫМИ ОРГАНИЗАЦИЯМИ ВХОДИЛИ В ДОЛЖНОСТНЫЕ (СЛУЖЕБНЫЕ) ОБЯЗАННОСТИ МУНИЦИПАЛЬНОГО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СЛУЖАЩЕГО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Категория "руководители", высшая группа должностей: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Глава администрации;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заместитель Главы администрации;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управляющий делами.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Категория "руководители", главная группа должностей: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заведующий отделом.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Категория "руководители", ведущая группа должностей: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заместитель заведующего отделом.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Категория "специалисты", ведущая группа должностей: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начальник отдела;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заместитель начальника отдела.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Категория "специалисты", старшая группа должностей: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главный специалист;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6"/>
        </w:rPr>
        <w:t xml:space="preserve">- ведущий специалист.</w:t>
      </w:r>
    </w:p>
    <w:p>
      <w:pPr>
        <w:jc w:val="left"/>
        <w:textAlignment w:val="auto"/>
        <w:ind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709" w:bottom="851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1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C8C14F43F6A0D6AEE02CFD6ADAA02A07D10E1A59C5353FF7F68960516FAFFCE2A825CADt3nFI" TargetMode="External"/><Relationship Id="rId4" Type="http://schemas.openxmlformats.org/officeDocument/2006/relationships/hyperlink" Target="consultantplus://offline/ref=7C8C14F43F6A0D6AEE02CFD6ADAA02A07E11EAA0935653FF7F68960516FAFFCE2A825CAE37AB2976t0n0I" TargetMode="External"/><Relationship Id="rId5" Type="http://schemas.openxmlformats.org/officeDocument/2006/relationships/hyperlink" Target="\l%20Par32" TargetMode="External"/><Relationship Id="rId6" Type="http://schemas.openxmlformats.org/officeDocument/2006/relationships/hyperlink" Target="\l%20Par14" TargetMode="External"/><Relationship Id="rId7" Type="http://schemas.openxmlformats.org/officeDocument/2006/relationships/theme" Target="theme/theme1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3</TotalTime>
  <Pages>2</Pages>
  <Words>556</Words>
  <Characters>3170</Characters>
  <CharactersWithSpaces>3719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