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6B" w:rsidRPr="00F74509" w:rsidRDefault="00DD656B" w:rsidP="00DD656B">
      <w:pPr>
        <w:ind w:right="34" w:firstLine="0"/>
        <w:jc w:val="center"/>
        <w:rPr>
          <w:rFonts w:cs="Arial"/>
          <w:b/>
          <w:sz w:val="32"/>
          <w:szCs w:val="32"/>
        </w:rPr>
      </w:pPr>
      <w:r w:rsidRPr="00F74509">
        <w:rPr>
          <w:rFonts w:cs="Arial"/>
          <w:b/>
          <w:sz w:val="32"/>
          <w:szCs w:val="32"/>
        </w:rPr>
        <w:t>РОССИЙСКАЯ ФЕДЕРАЦИЯ</w:t>
      </w:r>
    </w:p>
    <w:p w:rsidR="00DD656B" w:rsidRPr="00F74509" w:rsidRDefault="00DD656B" w:rsidP="00DD656B">
      <w:pPr>
        <w:ind w:right="34" w:firstLine="0"/>
        <w:jc w:val="center"/>
        <w:rPr>
          <w:rFonts w:cs="Arial"/>
          <w:b/>
          <w:sz w:val="32"/>
          <w:szCs w:val="32"/>
        </w:rPr>
      </w:pPr>
      <w:r w:rsidRPr="00F74509">
        <w:rPr>
          <w:rFonts w:cs="Arial"/>
          <w:b/>
          <w:sz w:val="32"/>
          <w:szCs w:val="32"/>
        </w:rPr>
        <w:t>КАЛУЖСКАЯ ОБЛАСТЬ</w:t>
      </w:r>
    </w:p>
    <w:p w:rsidR="00DD656B" w:rsidRPr="00F74509" w:rsidRDefault="00DD656B" w:rsidP="00DD656B">
      <w:pPr>
        <w:ind w:right="34" w:firstLine="0"/>
        <w:jc w:val="center"/>
        <w:rPr>
          <w:rFonts w:cs="Arial"/>
          <w:b/>
          <w:sz w:val="32"/>
          <w:szCs w:val="32"/>
        </w:rPr>
      </w:pPr>
      <w:r w:rsidRPr="00F74509">
        <w:rPr>
          <w:rFonts w:cs="Arial"/>
          <w:b/>
          <w:sz w:val="32"/>
          <w:szCs w:val="32"/>
        </w:rPr>
        <w:t>АДМИНИСТРАЦИЯ</w:t>
      </w:r>
    </w:p>
    <w:p w:rsidR="00DD656B" w:rsidRPr="00F74509" w:rsidRDefault="00DD656B" w:rsidP="00DD656B">
      <w:pPr>
        <w:ind w:right="34" w:firstLine="0"/>
        <w:jc w:val="center"/>
        <w:rPr>
          <w:rFonts w:cs="Arial"/>
          <w:b/>
          <w:sz w:val="32"/>
          <w:szCs w:val="32"/>
        </w:rPr>
      </w:pPr>
      <w:r w:rsidRPr="00F74509">
        <w:rPr>
          <w:rFonts w:cs="Arial"/>
          <w:b/>
          <w:sz w:val="32"/>
          <w:szCs w:val="32"/>
        </w:rPr>
        <w:t>МУНИЦИПАЛЬНОГО РАЙОНА «БАБЫНИНСКИЙ РАЙОН»</w:t>
      </w:r>
    </w:p>
    <w:p w:rsidR="00DD656B" w:rsidRPr="00F74509" w:rsidRDefault="00DD656B" w:rsidP="00DD656B">
      <w:pPr>
        <w:ind w:right="34" w:firstLine="0"/>
        <w:jc w:val="center"/>
        <w:rPr>
          <w:rFonts w:cs="Arial"/>
          <w:b/>
          <w:sz w:val="32"/>
          <w:szCs w:val="32"/>
        </w:rPr>
      </w:pPr>
    </w:p>
    <w:p w:rsidR="00DD656B" w:rsidRPr="00F74509" w:rsidRDefault="00DD656B" w:rsidP="00DD656B">
      <w:pPr>
        <w:ind w:right="34" w:firstLine="0"/>
        <w:jc w:val="center"/>
        <w:rPr>
          <w:rFonts w:cs="Arial"/>
          <w:b/>
          <w:sz w:val="32"/>
          <w:szCs w:val="32"/>
        </w:rPr>
      </w:pPr>
      <w:r w:rsidRPr="00F74509">
        <w:rPr>
          <w:rFonts w:cs="Arial"/>
          <w:b/>
          <w:sz w:val="32"/>
          <w:szCs w:val="32"/>
        </w:rPr>
        <w:t>ПОСТАНОВЛЕНИЕ</w:t>
      </w:r>
    </w:p>
    <w:p w:rsidR="00DD656B" w:rsidRPr="00F74509" w:rsidRDefault="00DD656B" w:rsidP="00DD656B">
      <w:pPr>
        <w:ind w:right="34" w:firstLine="0"/>
        <w:jc w:val="center"/>
        <w:rPr>
          <w:rFonts w:cs="Arial"/>
          <w:b/>
        </w:rPr>
      </w:pPr>
    </w:p>
    <w:p w:rsidR="00DD656B" w:rsidRDefault="00DD656B" w:rsidP="00DD656B">
      <w:pPr>
        <w:ind w:right="34" w:firstLine="0"/>
        <w:jc w:val="center"/>
        <w:rPr>
          <w:rFonts w:cs="Arial"/>
          <w:bCs/>
          <w:kern w:val="28"/>
          <w:szCs w:val="32"/>
        </w:rPr>
      </w:pPr>
      <w:r w:rsidRPr="00F74509">
        <w:rPr>
          <w:rFonts w:cs="Arial"/>
          <w:bCs/>
          <w:kern w:val="28"/>
          <w:szCs w:val="32"/>
        </w:rPr>
        <w:t>от 25.09.2017г. № 573</w:t>
      </w:r>
    </w:p>
    <w:p w:rsidR="00DD656B" w:rsidRDefault="00DD656B" w:rsidP="00DD656B">
      <w:pPr>
        <w:ind w:right="34" w:firstLine="0"/>
        <w:jc w:val="center"/>
        <w:rPr>
          <w:rFonts w:cs="Arial"/>
          <w:bCs/>
          <w:kern w:val="28"/>
          <w:szCs w:val="32"/>
        </w:rPr>
      </w:pPr>
    </w:p>
    <w:p w:rsidR="00DD656B" w:rsidRDefault="00DD656B" w:rsidP="00DD656B">
      <w:pPr>
        <w:ind w:right="34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370CA9">
        <w:rPr>
          <w:rFonts w:cs="Arial"/>
          <w:b/>
          <w:bCs/>
          <w:kern w:val="28"/>
          <w:sz w:val="32"/>
          <w:szCs w:val="32"/>
        </w:rPr>
        <w:t>Об утверждении муниципальной программы «Энергосбережение, повышение эффективности использования топливно-энергетических ресурсов в муниципальном районе «Бабынинский район» на 2018-2024 годы</w:t>
      </w:r>
    </w:p>
    <w:p w:rsidR="00DD656B" w:rsidRPr="00370CA9" w:rsidRDefault="00DD656B" w:rsidP="00DD656B">
      <w:pPr>
        <w:ind w:right="34" w:firstLine="0"/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</w:p>
    <w:p w:rsidR="00DD656B" w:rsidRDefault="00DD656B" w:rsidP="00DD656B">
      <w:pPr>
        <w:ind w:right="34" w:firstLine="0"/>
        <w:jc w:val="center"/>
        <w:rPr>
          <w:rFonts w:cs="Arial"/>
          <w:bCs/>
          <w:kern w:val="28"/>
          <w:szCs w:val="32"/>
        </w:rPr>
      </w:pPr>
      <w:r>
        <w:rPr>
          <w:rFonts w:cs="Arial"/>
          <w:bCs/>
          <w:kern w:val="28"/>
          <w:szCs w:val="32"/>
        </w:rPr>
        <w:t xml:space="preserve">( в ред. от </w:t>
      </w:r>
      <w:hyperlink r:id="rId5" w:tgtFrame="ChangingDocument" w:history="1">
        <w:r w:rsidRPr="00370CA9">
          <w:rPr>
            <w:rStyle w:val="a7"/>
            <w:rFonts w:cs="Arial"/>
            <w:bCs/>
            <w:kern w:val="28"/>
            <w:szCs w:val="32"/>
          </w:rPr>
          <w:t>18.02.2022 №72</w:t>
        </w:r>
      </w:hyperlink>
      <w:r>
        <w:rPr>
          <w:rFonts w:cs="Arial"/>
          <w:bCs/>
          <w:kern w:val="28"/>
          <w:szCs w:val="32"/>
        </w:rPr>
        <w:t xml:space="preserve"> )</w:t>
      </w:r>
    </w:p>
    <w:p w:rsidR="00DD656B" w:rsidRPr="00F74509" w:rsidRDefault="00DD656B" w:rsidP="00DD656B">
      <w:pPr>
        <w:spacing w:line="360" w:lineRule="auto"/>
        <w:ind w:right="34" w:firstLine="0"/>
        <w:rPr>
          <w:rFonts w:cs="Arial"/>
        </w:rPr>
      </w:pPr>
    </w:p>
    <w:p w:rsidR="00DD656B" w:rsidRPr="00F74509" w:rsidRDefault="00DD656B" w:rsidP="00DD656B">
      <w:pPr>
        <w:autoSpaceDE w:val="0"/>
        <w:autoSpaceDN w:val="0"/>
        <w:adjustRightInd w:val="0"/>
        <w:spacing w:line="276" w:lineRule="auto"/>
        <w:ind w:right="34" w:firstLine="0"/>
        <w:rPr>
          <w:rFonts w:cs="Arial"/>
        </w:rPr>
      </w:pPr>
      <w:r w:rsidRPr="00F74509">
        <w:rPr>
          <w:rFonts w:cs="Arial"/>
        </w:rPr>
        <w:t xml:space="preserve">В соответствии с реализуемым Федеральным </w:t>
      </w:r>
      <w:hyperlink r:id="rId6" w:history="1">
        <w:r w:rsidRPr="00F74509">
          <w:rPr>
            <w:rFonts w:cs="Arial"/>
          </w:rPr>
          <w:t>законом</w:t>
        </w:r>
      </w:hyperlink>
      <w:r w:rsidRPr="00F74509">
        <w:rPr>
          <w:rFonts w:cs="Arial"/>
        </w:rPr>
        <w:t xml:space="preserve"> </w:t>
      </w:r>
      <w:hyperlink r:id="rId7" w:tgtFrame="Logical" w:history="1">
        <w:r w:rsidRPr="00F74509">
          <w:rPr>
            <w:rStyle w:val="a7"/>
            <w:rFonts w:cs="Arial"/>
          </w:rPr>
          <w:t>N 261-ФЗ</w:t>
        </w:r>
      </w:hyperlink>
      <w:r w:rsidRPr="00F74509">
        <w:rPr>
          <w:rFonts w:cs="Arial"/>
        </w:rPr>
        <w:t xml:space="preserve"> от 23.11.2009 "Об энергосбережении и о повышении энергетической эффективности и о внесении изменений в отдельные законодательные акты Российской Федерации"</w:t>
      </w:r>
    </w:p>
    <w:p w:rsidR="00DD656B" w:rsidRPr="00F74509" w:rsidRDefault="00DD656B" w:rsidP="00DD656B">
      <w:pPr>
        <w:autoSpaceDE w:val="0"/>
        <w:autoSpaceDN w:val="0"/>
        <w:adjustRightInd w:val="0"/>
        <w:spacing w:line="276" w:lineRule="auto"/>
        <w:ind w:right="34" w:firstLine="0"/>
        <w:rPr>
          <w:rFonts w:cs="Arial"/>
        </w:rPr>
      </w:pPr>
    </w:p>
    <w:p w:rsidR="00DD656B" w:rsidRPr="00F74509" w:rsidRDefault="00DD656B" w:rsidP="00DD656B">
      <w:pPr>
        <w:autoSpaceDE w:val="0"/>
        <w:autoSpaceDN w:val="0"/>
        <w:adjustRightInd w:val="0"/>
        <w:spacing w:line="276" w:lineRule="auto"/>
        <w:ind w:right="34" w:firstLine="0"/>
        <w:rPr>
          <w:rFonts w:cs="Arial"/>
        </w:rPr>
      </w:pPr>
      <w:r w:rsidRPr="00F74509">
        <w:rPr>
          <w:rFonts w:cs="Arial"/>
        </w:rPr>
        <w:t>ПОСТАНОВЛЯЮ:</w:t>
      </w:r>
    </w:p>
    <w:p w:rsidR="00DD656B" w:rsidRPr="00F74509" w:rsidRDefault="00DD656B" w:rsidP="00DD656B">
      <w:pPr>
        <w:autoSpaceDE w:val="0"/>
        <w:autoSpaceDN w:val="0"/>
        <w:adjustRightInd w:val="0"/>
        <w:spacing w:line="276" w:lineRule="auto"/>
        <w:ind w:right="34" w:firstLine="0"/>
        <w:outlineLvl w:val="0"/>
        <w:rPr>
          <w:rFonts w:cs="Arial"/>
        </w:rPr>
      </w:pPr>
    </w:p>
    <w:p w:rsidR="00DD656B" w:rsidRPr="00370CA9" w:rsidRDefault="00DD656B" w:rsidP="00DD656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right="34" w:firstLine="0"/>
        <w:rPr>
          <w:rFonts w:cs="Arial"/>
        </w:rPr>
      </w:pPr>
      <w:r w:rsidRPr="00DD67D5">
        <w:t xml:space="preserve"> Утвердить муниципальную </w:t>
      </w:r>
      <w:hyperlink r:id="rId8" w:history="1">
        <w:r w:rsidRPr="00DD67D5">
          <w:t>программу</w:t>
        </w:r>
      </w:hyperlink>
      <w:r w:rsidRPr="00DD67D5">
        <w:t xml:space="preserve"> «Энергосбережение, повышение эффективности использования топливно-энергетических ресурсов в муниципальном районе «Бабынинский район» на 2018-2024 годы</w:t>
      </w:r>
    </w:p>
    <w:p w:rsidR="00DD656B" w:rsidRPr="00F74509" w:rsidRDefault="00DD656B" w:rsidP="00DD656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right="34" w:firstLine="0"/>
        <w:rPr>
          <w:rFonts w:cs="Arial"/>
        </w:rPr>
      </w:pPr>
      <w:r w:rsidRPr="00F74509">
        <w:rPr>
          <w:rFonts w:cs="Arial"/>
        </w:rPr>
        <w:t>Настоящее постановление вступает в силу с 01.01.2018г. и подлежит официальному опубликованию и размещению на официальном сайте.</w:t>
      </w:r>
    </w:p>
    <w:p w:rsidR="00DD656B" w:rsidRPr="00F74509" w:rsidRDefault="00DD656B" w:rsidP="00DD656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right="34" w:firstLine="0"/>
        <w:rPr>
          <w:rFonts w:cs="Arial"/>
        </w:rPr>
      </w:pPr>
      <w:r w:rsidRPr="00F74509">
        <w:rPr>
          <w:rFonts w:cs="Arial"/>
        </w:rPr>
        <w:t>Контроль за исполнением данного Постановления возложить на заместителя Главы администрации муниципального района А.Е.Лобанова</w:t>
      </w:r>
    </w:p>
    <w:p w:rsidR="00DD656B" w:rsidRPr="00F74509" w:rsidRDefault="00DD656B" w:rsidP="00DD656B">
      <w:pPr>
        <w:spacing w:line="360" w:lineRule="auto"/>
        <w:ind w:right="34" w:firstLine="0"/>
        <w:rPr>
          <w:rFonts w:cs="Arial"/>
        </w:rPr>
      </w:pPr>
    </w:p>
    <w:p w:rsidR="00DD656B" w:rsidRPr="00F74509" w:rsidRDefault="00DD656B" w:rsidP="00DD656B">
      <w:pPr>
        <w:spacing w:line="240" w:lineRule="atLeast"/>
        <w:ind w:right="34" w:firstLine="0"/>
        <w:rPr>
          <w:rFonts w:cs="Arial"/>
          <w:b/>
        </w:rPr>
      </w:pPr>
      <w:r w:rsidRPr="00F74509">
        <w:rPr>
          <w:rFonts w:cs="Arial"/>
          <w:b/>
        </w:rPr>
        <w:t>Глава администрации МР«Бабынинский район» В.В.Яничев</w:t>
      </w:r>
    </w:p>
    <w:p w:rsidR="00DD656B" w:rsidRPr="00F74509" w:rsidRDefault="00DD656B" w:rsidP="00DD656B">
      <w:pPr>
        <w:spacing w:line="240" w:lineRule="atLeast"/>
        <w:ind w:right="34" w:firstLine="0"/>
        <w:rPr>
          <w:rFonts w:cs="Arial"/>
          <w:b/>
        </w:rPr>
      </w:pPr>
    </w:p>
    <w:p w:rsidR="00DD656B" w:rsidRPr="00F74509" w:rsidRDefault="00DD656B" w:rsidP="00DD656B">
      <w:pPr>
        <w:autoSpaceDE w:val="0"/>
        <w:autoSpaceDN w:val="0"/>
        <w:adjustRightInd w:val="0"/>
        <w:ind w:right="34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74509">
        <w:rPr>
          <w:rFonts w:cs="Arial"/>
          <w:b/>
          <w:bCs/>
          <w:kern w:val="28"/>
          <w:sz w:val="32"/>
          <w:szCs w:val="32"/>
        </w:rPr>
        <w:t>Приложение № 1</w:t>
      </w:r>
    </w:p>
    <w:p w:rsidR="00DD656B" w:rsidRPr="00F74509" w:rsidRDefault="00DD656B" w:rsidP="00DD656B">
      <w:pPr>
        <w:autoSpaceDE w:val="0"/>
        <w:autoSpaceDN w:val="0"/>
        <w:adjustRightInd w:val="0"/>
        <w:ind w:right="34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74509">
        <w:rPr>
          <w:rFonts w:cs="Arial"/>
          <w:b/>
          <w:bCs/>
          <w:kern w:val="28"/>
          <w:sz w:val="32"/>
          <w:szCs w:val="32"/>
        </w:rPr>
        <w:t xml:space="preserve">К </w:t>
      </w:r>
      <w:r>
        <w:rPr>
          <w:rFonts w:cs="Arial"/>
          <w:b/>
          <w:bCs/>
          <w:kern w:val="28"/>
          <w:sz w:val="32"/>
          <w:szCs w:val="32"/>
        </w:rPr>
        <w:t>постановлению администрации</w:t>
      </w:r>
    </w:p>
    <w:p w:rsidR="00DD656B" w:rsidRPr="00F74509" w:rsidRDefault="00DD656B" w:rsidP="00DD656B">
      <w:pPr>
        <w:autoSpaceDE w:val="0"/>
        <w:autoSpaceDN w:val="0"/>
        <w:adjustRightInd w:val="0"/>
        <w:ind w:right="34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74509">
        <w:rPr>
          <w:rFonts w:cs="Arial"/>
          <w:b/>
          <w:bCs/>
          <w:kern w:val="28"/>
          <w:sz w:val="32"/>
          <w:szCs w:val="32"/>
        </w:rPr>
        <w:t>МР «Бабынинский район»</w:t>
      </w:r>
    </w:p>
    <w:p w:rsidR="00DD656B" w:rsidRDefault="00DD656B" w:rsidP="00DD656B">
      <w:pPr>
        <w:autoSpaceDE w:val="0"/>
        <w:autoSpaceDN w:val="0"/>
        <w:adjustRightInd w:val="0"/>
        <w:ind w:right="34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F74509">
        <w:rPr>
          <w:rFonts w:cs="Arial"/>
          <w:b/>
          <w:bCs/>
          <w:kern w:val="28"/>
          <w:sz w:val="32"/>
          <w:szCs w:val="32"/>
        </w:rPr>
        <w:t>От 25.09.2017 года № 573</w:t>
      </w:r>
    </w:p>
    <w:p w:rsidR="00DD656B" w:rsidRDefault="00DD656B" w:rsidP="00DD656B">
      <w:pPr>
        <w:autoSpaceDE w:val="0"/>
        <w:autoSpaceDN w:val="0"/>
        <w:adjustRightInd w:val="0"/>
        <w:ind w:right="34" w:firstLine="0"/>
        <w:jc w:val="right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 xml:space="preserve">( в ред. </w:t>
      </w:r>
      <w:hyperlink r:id="rId9" w:tgtFrame="ChangingDocument" w:history="1">
        <w:r w:rsidRPr="00370CA9">
          <w:rPr>
            <w:rStyle w:val="a7"/>
            <w:rFonts w:cs="Arial"/>
            <w:b/>
            <w:bCs/>
            <w:kern w:val="28"/>
            <w:sz w:val="32"/>
            <w:szCs w:val="32"/>
          </w:rPr>
          <w:t>от 18.02.2022 №72</w:t>
        </w:r>
      </w:hyperlink>
      <w:r>
        <w:rPr>
          <w:rFonts w:cs="Arial"/>
          <w:b/>
          <w:bCs/>
          <w:kern w:val="28"/>
          <w:sz w:val="32"/>
          <w:szCs w:val="32"/>
        </w:rPr>
        <w:t>)</w:t>
      </w:r>
    </w:p>
    <w:p w:rsidR="00DD656B" w:rsidRDefault="00DD656B" w:rsidP="00DD656B">
      <w:pPr>
        <w:autoSpaceDE w:val="0"/>
        <w:autoSpaceDN w:val="0"/>
        <w:adjustRightInd w:val="0"/>
        <w:ind w:right="34" w:firstLine="0"/>
        <w:jc w:val="right"/>
        <w:rPr>
          <w:rFonts w:cs="Arial"/>
          <w:b/>
          <w:bCs/>
          <w:kern w:val="28"/>
          <w:sz w:val="32"/>
          <w:szCs w:val="32"/>
        </w:rPr>
      </w:pPr>
    </w:p>
    <w:p w:rsidR="00DD656B" w:rsidRPr="00DD67D5" w:rsidRDefault="00DD656B" w:rsidP="00DD656B">
      <w:pPr>
        <w:pStyle w:val="ConsPlusTitle"/>
        <w:widowControl/>
        <w:ind w:right="34"/>
        <w:jc w:val="center"/>
        <w:rPr>
          <w:rFonts w:ascii="Arial" w:hAnsi="Arial"/>
          <w:b w:val="0"/>
          <w:sz w:val="24"/>
          <w:szCs w:val="24"/>
        </w:rPr>
      </w:pPr>
      <w:r w:rsidRPr="00DD67D5">
        <w:rPr>
          <w:rFonts w:ascii="Arial" w:hAnsi="Arial"/>
          <w:b w:val="0"/>
          <w:sz w:val="24"/>
          <w:szCs w:val="24"/>
        </w:rPr>
        <w:t>МУНИЦИПАЛЬНАЯ ПРОГРАММА</w:t>
      </w:r>
    </w:p>
    <w:p w:rsidR="00DD656B" w:rsidRPr="00DD67D5" w:rsidRDefault="00DD656B" w:rsidP="00DD656B">
      <w:pPr>
        <w:pStyle w:val="ConsPlusTitle"/>
        <w:widowControl/>
        <w:ind w:right="34"/>
        <w:jc w:val="center"/>
        <w:rPr>
          <w:rFonts w:ascii="Arial" w:hAnsi="Arial"/>
          <w:b w:val="0"/>
          <w:sz w:val="24"/>
          <w:szCs w:val="24"/>
        </w:rPr>
      </w:pPr>
    </w:p>
    <w:p w:rsidR="00DD656B" w:rsidRPr="00DD67D5" w:rsidRDefault="00DD656B" w:rsidP="00DD656B">
      <w:pPr>
        <w:ind w:right="34" w:firstLine="0"/>
        <w:jc w:val="center"/>
      </w:pPr>
      <w:r w:rsidRPr="00DD67D5">
        <w:t>«Энергосбережение, повышение эффективности</w:t>
      </w:r>
    </w:p>
    <w:p w:rsidR="00DD656B" w:rsidRPr="00DD67D5" w:rsidRDefault="00DD656B" w:rsidP="00DD656B">
      <w:pPr>
        <w:ind w:right="34" w:firstLine="0"/>
        <w:jc w:val="center"/>
      </w:pPr>
      <w:r w:rsidRPr="00DD67D5">
        <w:t>использования топливо-</w:t>
      </w:r>
      <w:r>
        <w:t xml:space="preserve"> </w:t>
      </w:r>
      <w:r w:rsidRPr="00DD67D5">
        <w:t>энергетических ресурсов</w:t>
      </w:r>
    </w:p>
    <w:p w:rsidR="00DD656B" w:rsidRPr="00DD67D5" w:rsidRDefault="00DD656B" w:rsidP="00DD656B">
      <w:pPr>
        <w:ind w:right="34" w:firstLine="0"/>
        <w:jc w:val="center"/>
      </w:pPr>
      <w:r w:rsidRPr="00DD67D5">
        <w:t>в муниципальном районе «Бабынинский район»</w:t>
      </w:r>
    </w:p>
    <w:p w:rsidR="00DD656B" w:rsidRPr="00DD67D5" w:rsidRDefault="00DD656B" w:rsidP="00DD656B">
      <w:pPr>
        <w:ind w:right="34" w:firstLine="0"/>
        <w:jc w:val="center"/>
      </w:pPr>
      <w:r w:rsidRPr="00DD67D5">
        <w:lastRenderedPageBreak/>
        <w:t>на 2018 – 2024 годы»</w:t>
      </w: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  <w:outlineLvl w:val="1"/>
      </w:pP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  <w:outlineLvl w:val="1"/>
      </w:pPr>
      <w:r w:rsidRPr="00DD67D5">
        <w:t>1. ПАСПОРТ</w:t>
      </w:r>
      <w:r>
        <w:t xml:space="preserve"> </w:t>
      </w:r>
      <w:r w:rsidRPr="00DD67D5">
        <w:t>МУНИЦИПАЛЬНОЙ ПРОГРАММЫ</w:t>
      </w:r>
    </w:p>
    <w:p w:rsidR="00DD656B" w:rsidRPr="00DD67D5" w:rsidRDefault="00DD656B" w:rsidP="00DD656B">
      <w:pPr>
        <w:ind w:right="34" w:firstLine="0"/>
      </w:pPr>
    </w:p>
    <w:p w:rsidR="00DD656B" w:rsidRPr="00DD67D5" w:rsidRDefault="00DD656B" w:rsidP="00DD656B">
      <w:pPr>
        <w:ind w:right="34" w:firstLine="0"/>
      </w:pPr>
      <w:r w:rsidRPr="00DD67D5">
        <w:t xml:space="preserve">«Энергосбережение, повышение эффективности </w:t>
      </w:r>
    </w:p>
    <w:p w:rsidR="00DD656B" w:rsidRPr="00DD67D5" w:rsidRDefault="00DD656B" w:rsidP="00DD656B">
      <w:pPr>
        <w:ind w:right="34" w:firstLine="0"/>
      </w:pPr>
      <w:r w:rsidRPr="00DD67D5">
        <w:t>использования топливо</w:t>
      </w:r>
      <w:r>
        <w:t xml:space="preserve"> </w:t>
      </w:r>
      <w:r w:rsidRPr="00DD67D5">
        <w:t xml:space="preserve">-энергетических ресурсов </w:t>
      </w:r>
    </w:p>
    <w:p w:rsidR="00DD656B" w:rsidRPr="00DD67D5" w:rsidRDefault="00DD656B" w:rsidP="00DD656B">
      <w:pPr>
        <w:ind w:right="34" w:firstLine="0"/>
      </w:pPr>
      <w:r w:rsidRPr="00DD67D5">
        <w:t>в МР «Бабынинский район» на 2018 – 2024 годы»</w:t>
      </w: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</w:pPr>
    </w:p>
    <w:tbl>
      <w:tblPr>
        <w:tblW w:w="945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6480"/>
      </w:tblGrid>
      <w:tr w:rsidR="00DD656B" w:rsidRPr="00DD67D5" w:rsidTr="00617E41">
        <w:trPr>
          <w:cantSplit/>
          <w:trHeight w:val="9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0"/>
            </w:pPr>
            <w:r w:rsidRPr="00DD67D5">
              <w:t xml:space="preserve">Наименование Программы </w:t>
            </w:r>
          </w:p>
          <w:p w:rsidR="00DD656B" w:rsidRPr="00DD67D5" w:rsidRDefault="00DD656B" w:rsidP="00617E41">
            <w:pPr>
              <w:pStyle w:val="Table0"/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</w:pPr>
            <w:r w:rsidRPr="00DD67D5">
              <w:t xml:space="preserve">Муниципальная программа «Энергосбережение, повышение эффективности использования топливо-энергетических ресурсов в МР «Бабынинский район» на 2018 – 2024 годы»(далее - Программа) </w:t>
            </w:r>
          </w:p>
        </w:tc>
      </w:tr>
      <w:tr w:rsidR="00DD656B" w:rsidRPr="00DD67D5" w:rsidTr="00617E41">
        <w:trPr>
          <w:cantSplit/>
          <w:trHeight w:val="329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</w:pPr>
            <w:r w:rsidRPr="00DD67D5">
              <w:t xml:space="preserve">Основание для разработки </w:t>
            </w:r>
            <w:r w:rsidRPr="00DD67D5">
              <w:br/>
              <w:t xml:space="preserve">Программы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</w:pPr>
            <w:r w:rsidRPr="00DD67D5">
              <w:t>Федеральный закон от 23.11.2009 N 261-ФЗ "Об</w:t>
            </w:r>
            <w:r w:rsidRPr="00DD67D5">
              <w:br/>
              <w:t xml:space="preserve">энергосбережении и о повышении энергетической эффективности и о внесении изменений в отдельные законодательные акты Российской Федерации", </w:t>
            </w:r>
            <w:r w:rsidRPr="00DD67D5">
              <w:rPr>
                <w:lang w:eastAsia="en-US"/>
              </w:rPr>
              <w:t>Приказ Министерства экономического развития Российской Федерации от 17 февраля 2010 г. N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</w:t>
            </w:r>
          </w:p>
        </w:tc>
      </w:tr>
      <w:tr w:rsidR="00DD656B" w:rsidRPr="00DD67D5" w:rsidTr="00617E41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</w:pPr>
            <w:r w:rsidRPr="00DD67D5">
              <w:t xml:space="preserve">Заказчик Программы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</w:pPr>
            <w:r w:rsidRPr="00DD67D5">
              <w:t xml:space="preserve">Администрация МР «Бабынинский район». </w:t>
            </w:r>
          </w:p>
        </w:tc>
      </w:tr>
      <w:tr w:rsidR="00DD656B" w:rsidRPr="00DD67D5" w:rsidTr="00617E41">
        <w:trPr>
          <w:cantSplit/>
          <w:trHeight w:val="14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</w:pPr>
            <w:r w:rsidRPr="00DD67D5">
              <w:t xml:space="preserve">Цели Программы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</w:pPr>
            <w:r w:rsidRPr="00DD67D5">
              <w:t xml:space="preserve">1. Снижение затрат при производстве и передаче </w:t>
            </w:r>
            <w:r w:rsidRPr="00DD67D5">
              <w:br/>
              <w:t>топливно-энергетических ресурсов (далее - ТЭР).</w:t>
            </w:r>
            <w:r w:rsidRPr="00DD67D5">
              <w:br/>
              <w:t xml:space="preserve">2. Повышение надежности энергоснабжения потребителей района. </w:t>
            </w:r>
            <w:r w:rsidRPr="00DD67D5">
              <w:br/>
              <w:t xml:space="preserve">3. Обеспечение устойчивого развития топливно-энергетического комплекса (далее - ТЭК) </w:t>
            </w:r>
          </w:p>
        </w:tc>
      </w:tr>
      <w:tr w:rsidR="00DD656B" w:rsidRPr="00DD67D5" w:rsidTr="00617E41">
        <w:trPr>
          <w:cantSplit/>
          <w:trHeight w:val="139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</w:pPr>
            <w:r w:rsidRPr="00DD67D5">
              <w:t xml:space="preserve">Задачи Программы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</w:pPr>
            <w:r w:rsidRPr="00DD67D5">
              <w:t xml:space="preserve">1. Экономия тепловой энергии потребителями. </w:t>
            </w:r>
            <w:r w:rsidRPr="00DD67D5">
              <w:br/>
              <w:t>2. Снижение доли потерь в процессе производства</w:t>
            </w:r>
            <w:r w:rsidRPr="00DD67D5">
              <w:br/>
              <w:t xml:space="preserve">и транспортировки до потребителей тепловой энергии. </w:t>
            </w:r>
          </w:p>
          <w:p w:rsidR="00DD656B" w:rsidRPr="00DD67D5" w:rsidRDefault="00DD656B" w:rsidP="00617E41">
            <w:pPr>
              <w:pStyle w:val="Table"/>
            </w:pPr>
            <w:r w:rsidRPr="00DD67D5">
              <w:t xml:space="preserve">3.Уменьшение расходов местного бюджета на </w:t>
            </w:r>
            <w:r w:rsidRPr="00DD67D5">
              <w:br/>
              <w:t xml:space="preserve">энергообеспечение организаций социальной сферы. </w:t>
            </w:r>
          </w:p>
        </w:tc>
      </w:tr>
      <w:tr w:rsidR="00DD656B" w:rsidRPr="00DD67D5" w:rsidTr="00617E41">
        <w:trPr>
          <w:cantSplit/>
          <w:trHeight w:val="21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</w:pPr>
            <w:r w:rsidRPr="00DD67D5">
              <w:t xml:space="preserve">Целевые индикаторы и </w:t>
            </w:r>
            <w:r w:rsidRPr="00DD67D5">
              <w:br/>
              <w:t xml:space="preserve">показатели Программы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</w:pPr>
            <w:r w:rsidRPr="00DD67D5">
              <w:t xml:space="preserve">1. Экономия ТЭР, снижение затрат организаций ТЭК на </w:t>
            </w:r>
            <w:r w:rsidRPr="00DD67D5">
              <w:br/>
              <w:t xml:space="preserve">аварийные и текущие ремонты и обслуживание оборудования. </w:t>
            </w:r>
            <w:r w:rsidRPr="00DD67D5">
              <w:br/>
              <w:t xml:space="preserve">2. Снижение потерь тепла при передаче . </w:t>
            </w:r>
            <w:r w:rsidRPr="00DD67D5">
              <w:br/>
              <w:t xml:space="preserve">3. Снижение количества аварийных отключений в </w:t>
            </w:r>
            <w:r w:rsidRPr="00DD67D5">
              <w:br/>
              <w:t xml:space="preserve">теплоэнергетической отрасли. </w:t>
            </w:r>
            <w:r w:rsidRPr="00DD67D5">
              <w:br/>
              <w:t>4. Количество и процентный рост обеспеченности приборами и системами учета ТЭР организаций ТЭК</w:t>
            </w:r>
          </w:p>
        </w:tc>
      </w:tr>
      <w:tr w:rsidR="00DD656B" w:rsidRPr="00DD67D5" w:rsidTr="00617E41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</w:pPr>
            <w:r w:rsidRPr="00DD67D5">
              <w:t xml:space="preserve">Сроки реализации Программы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</w:pPr>
            <w:r w:rsidRPr="00DD67D5">
              <w:t xml:space="preserve">2018 - 2024 годы </w:t>
            </w:r>
          </w:p>
        </w:tc>
      </w:tr>
      <w:tr w:rsidR="00DD656B" w:rsidRPr="00DD67D5" w:rsidTr="00617E41">
        <w:trPr>
          <w:cantSplit/>
          <w:trHeight w:val="228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</w:pPr>
            <w:r w:rsidRPr="00DD67D5">
              <w:lastRenderedPageBreak/>
              <w:t xml:space="preserve">Участники </w:t>
            </w:r>
            <w:r w:rsidRPr="00DD67D5">
              <w:br/>
              <w:t xml:space="preserve">Программы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</w:pPr>
            <w:r w:rsidRPr="00DD67D5">
              <w:t xml:space="preserve">1. Энергоснабжающие организации Бабынинского района (на конкурсной основе в соответствии с действующим законодательством). </w:t>
            </w:r>
            <w:r w:rsidRPr="00DD67D5">
              <w:br/>
              <w:t xml:space="preserve">2. Теплоснабжающие организации Бабынинского района </w:t>
            </w:r>
            <w:r w:rsidRPr="00DD67D5">
              <w:br/>
              <w:t xml:space="preserve">3. Муниципальные предприятия ЖКХ (по согласованию). </w:t>
            </w:r>
            <w:r w:rsidRPr="00DD67D5">
              <w:br/>
              <w:t xml:space="preserve">4. Уполномоченные органы исполнительной власти </w:t>
            </w:r>
            <w:r w:rsidRPr="00DD67D5">
              <w:br/>
              <w:t xml:space="preserve">Бабынинского района </w:t>
            </w:r>
            <w:r w:rsidRPr="00DD67D5">
              <w:br/>
              <w:t xml:space="preserve">5. Органы и структурные подразделения администрации района </w:t>
            </w:r>
          </w:p>
        </w:tc>
      </w:tr>
      <w:tr w:rsidR="00DD656B" w:rsidRPr="00DD67D5" w:rsidTr="00617E41">
        <w:trPr>
          <w:cantSplit/>
          <w:trHeight w:val="44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</w:pPr>
            <w:r w:rsidRPr="00DD67D5">
              <w:t>Исполнитель-координатор и разработчик программы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</w:pPr>
            <w:r w:rsidRPr="00DD67D5">
              <w:t>Отдел ЖКХ администрации МР «Бабынинский район»</w:t>
            </w:r>
          </w:p>
        </w:tc>
      </w:tr>
      <w:tr w:rsidR="00DD656B" w:rsidRPr="00DD67D5" w:rsidTr="00617E41">
        <w:trPr>
          <w:cantSplit/>
          <w:trHeight w:val="143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</w:pPr>
            <w:r w:rsidRPr="00DD67D5">
              <w:t xml:space="preserve">Объемы и источники </w:t>
            </w:r>
            <w:r w:rsidRPr="00DD67D5">
              <w:br/>
              <w:t xml:space="preserve">финансирования Программы </w:t>
            </w:r>
          </w:p>
          <w:p w:rsidR="00DD656B" w:rsidRPr="00DD67D5" w:rsidRDefault="00DD656B" w:rsidP="00617E41">
            <w:pPr>
              <w:pStyle w:val="Table"/>
            </w:pPr>
          </w:p>
          <w:p w:rsidR="00DD656B" w:rsidRPr="00DD67D5" w:rsidRDefault="00DD656B" w:rsidP="00617E41">
            <w:pPr>
              <w:pStyle w:val="Table"/>
            </w:pPr>
          </w:p>
          <w:p w:rsidR="00DD656B" w:rsidRPr="00DD67D5" w:rsidRDefault="00DD656B" w:rsidP="00617E41">
            <w:pPr>
              <w:pStyle w:val="Table"/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</w:pPr>
            <w:r w:rsidRPr="00DD67D5">
              <w:t>1. Средства областного бюджета –73,75 млн.руб</w:t>
            </w:r>
            <w:r w:rsidRPr="00DD67D5">
              <w:br/>
              <w:t>2. Средства местных бюджетов – 6,42 млн.руб</w:t>
            </w:r>
            <w:r w:rsidRPr="00DD67D5">
              <w:br/>
              <w:t xml:space="preserve">Общий объем финансирования, необходимый для </w:t>
            </w:r>
            <w:r w:rsidRPr="00DD67D5">
              <w:br/>
              <w:t xml:space="preserve">реализации настоящей Программы, оценивается в 80,17 млн.руб. </w:t>
            </w:r>
          </w:p>
        </w:tc>
      </w:tr>
      <w:tr w:rsidR="00DD656B" w:rsidRPr="00DD67D5" w:rsidTr="00617E41">
        <w:trPr>
          <w:cantSplit/>
          <w:trHeight w:val="358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</w:pPr>
            <w:r w:rsidRPr="00DD67D5">
              <w:t xml:space="preserve">Ожидаемые конечные </w:t>
            </w:r>
            <w:r w:rsidRPr="00DD67D5">
              <w:br/>
              <w:t xml:space="preserve">результаты реализации </w:t>
            </w:r>
            <w:r w:rsidRPr="00DD67D5">
              <w:br/>
              <w:t xml:space="preserve">Программы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</w:pPr>
            <w:r w:rsidRPr="00DD67D5">
              <w:t>Реализация мероприятий Программы к концу 2024</w:t>
            </w:r>
            <w:r w:rsidRPr="00DD67D5">
              <w:br/>
              <w:t xml:space="preserve">года позволит достигнуть следующих результатов: </w:t>
            </w:r>
            <w:r w:rsidRPr="00DD67D5">
              <w:br/>
              <w:t xml:space="preserve">1. Замена морально устаревшего оборудования, обновление основных фондов. </w:t>
            </w:r>
            <w:r w:rsidRPr="00DD67D5">
              <w:br/>
              <w:t xml:space="preserve">2. За счет обновления основных фондов, реконструкции и модернизации оборудования повысится надежность энергоснабжения потребителей, не менее чем на 50% снизится вероятность аварийных отказов работы </w:t>
            </w:r>
            <w:r w:rsidRPr="00DD67D5">
              <w:br/>
              <w:t xml:space="preserve">энергетического оборудования, соответственно будут снижены затраты на аварийные и текущие ремонты и техническое обслуживание. </w:t>
            </w:r>
          </w:p>
          <w:p w:rsidR="00DD656B" w:rsidRPr="00DD67D5" w:rsidRDefault="00DD656B" w:rsidP="00617E41">
            <w:pPr>
              <w:pStyle w:val="Table"/>
            </w:pPr>
            <w:r w:rsidRPr="00DD67D5">
              <w:t xml:space="preserve">3.От реализации мероприятий Программы затраты снизятся на 25%. </w:t>
            </w:r>
          </w:p>
        </w:tc>
      </w:tr>
      <w:tr w:rsidR="00DD656B" w:rsidRPr="00DD67D5" w:rsidTr="00617E41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</w:pPr>
            <w:r w:rsidRPr="00DD67D5">
              <w:t xml:space="preserve">Контроль за исполнением </w:t>
            </w:r>
            <w:r w:rsidRPr="00DD67D5">
              <w:br/>
              <w:t xml:space="preserve">Программы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</w:pPr>
            <w:r w:rsidRPr="00DD67D5">
              <w:t xml:space="preserve">Контроль за ходом реализации осуществляется </w:t>
            </w:r>
            <w:r w:rsidRPr="00DD67D5">
              <w:br/>
              <w:t xml:space="preserve">зам.главы администрации МР «Бабынинский район» </w:t>
            </w:r>
          </w:p>
        </w:tc>
      </w:tr>
    </w:tbl>
    <w:p w:rsidR="00DD656B" w:rsidRPr="00DD67D5" w:rsidRDefault="00DD656B" w:rsidP="00DD656B">
      <w:pPr>
        <w:autoSpaceDE w:val="0"/>
        <w:autoSpaceDN w:val="0"/>
        <w:adjustRightInd w:val="0"/>
        <w:ind w:right="34" w:firstLine="0"/>
      </w:pP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  <w:outlineLvl w:val="1"/>
      </w:pPr>
      <w:r w:rsidRPr="00DD67D5">
        <w:t>2. ХАРАКТЕРИСТИКА ПРОБЛЕМЫ И ОБОСНОВАНИЕ НЕОБХОДИМОСТИ</w:t>
      </w: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</w:pPr>
      <w:r w:rsidRPr="00DD67D5">
        <w:t>ЕЕ РЕШЕНИЯ ПРОГРАММНЫМИ МЕТОДАМИ</w:t>
      </w: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</w:pP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</w:pPr>
      <w:r w:rsidRPr="00DD67D5">
        <w:t xml:space="preserve"> Программа разработана в соответствии с Федеральным законом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Федерации"; </w:t>
      </w:r>
      <w:r w:rsidRPr="00DD67D5">
        <w:rPr>
          <w:lang w:eastAsia="en-US"/>
        </w:rPr>
        <w:t>Приказ Министерства экономического развития Российской Федерации от 17 февраля 2010 г. N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</w:t>
      </w:r>
      <w:r w:rsidRPr="00DD67D5">
        <w:t xml:space="preserve"> Целевая направленность настоящей Программы определяется необходимостью решения задач энергосбережения и повышения энергоэффективности энергетического комплекса Бабынинского района, </w:t>
      </w:r>
      <w:r w:rsidRPr="00DD67D5">
        <w:lastRenderedPageBreak/>
        <w:t>устойчивого и надежного энергоснабжения населения, социальной сферы и экономики.</w:t>
      </w: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</w:pPr>
      <w:r w:rsidRPr="00DD67D5">
        <w:t xml:space="preserve"> В связи с тем, что участниками Программы являются организации топливно-энергетического комплекса района, финансирование энергосберегающих мероприятий возможно осуществить за счет средств областного и местного бюджетов, а также других инвестиционных средств.</w:t>
      </w: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</w:pPr>
      <w:r w:rsidRPr="00DD67D5">
        <w:t xml:space="preserve"> Удельные расходы топлива на производство тепловой энергии, потери при производстве и транспортировке тепловой энергии, а также расходы энергии на собственные нужды многих энергоснабжающих организаций района превышают нормативные. Программой предусматривается выполнение перечня энергосберегающих мероприятий, включающего в себя:</w:t>
      </w: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</w:pPr>
      <w:r w:rsidRPr="00DD67D5">
        <w:t xml:space="preserve"> - внедрение современных средств учета электрической и тепловой энергии;</w:t>
      </w: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</w:pPr>
      <w:r w:rsidRPr="00DD67D5">
        <w:t xml:space="preserve"> - новое строительство, реконструкцию и техперевооружение энергообъектов, что позволит, помимо улучшения технико-экономических показателей и снижения потерь тепловой и электрической энергии, повысить надежность энергоснабжения потребителей, уменьшить затраты на аварийные и текущие ремонты оборудования;</w:t>
      </w: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</w:pPr>
      <w:r w:rsidRPr="00DD67D5">
        <w:t xml:space="preserve"> - проведение энергетических обследований предприятий и организаций, которые позволят выявить места энергопотерь, выработать комплекс мер по энергосбережению и разработать энергетические паспорта на энергооборудование, а также выполнение проектно-изыскательских работ (далее - ПИР) будущих лет.</w:t>
      </w: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</w:pPr>
      <w:r w:rsidRPr="00DD67D5">
        <w:t xml:space="preserve">Реализация задач ввода новых мощностей и реконструкции энергообъектов должны выполняться с учетом широкого внедрения современного оборудования, материалов и новых энергосберегающих технологий. </w:t>
      </w: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</w:pP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  <w:outlineLvl w:val="1"/>
      </w:pPr>
      <w:r w:rsidRPr="00DD67D5">
        <w:t>3. ОСНОВНЫЕ ЦЕЛИ И ЗАДАЧИ ПРОГРАММЫ</w:t>
      </w: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</w:pP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</w:pPr>
      <w:r w:rsidRPr="00DD67D5">
        <w:t>Целями настоящей Программы являются:</w:t>
      </w: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</w:pPr>
      <w:r w:rsidRPr="00DD67D5">
        <w:t>- снижение затрат на производство тепловой энергии за счет реконструкции котельных и снижения доли потерь тепловой энергии до 25%, электрической энергии до 15% в результате реализации комплекса мероприятий, направленных на замену, реконструкцию и модернизацию устаревшего и малоэффективного оборудования;</w:t>
      </w: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</w:pPr>
      <w:r w:rsidRPr="00DD67D5">
        <w:t>- обеспечение устойчивого и надежного снабжения потребителей района тепловой энергией;</w:t>
      </w: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</w:pPr>
      <w:r w:rsidRPr="00DD67D5">
        <w:t>- снижение расходов местного бюджета на топливно-энергетические ресурсы до 35%;</w:t>
      </w: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</w:pPr>
      <w:r w:rsidRPr="00DD67D5">
        <w:t>- обеспечение устойчивого развития ТЭК.</w:t>
      </w: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</w:pPr>
      <w:r w:rsidRPr="00DD67D5">
        <w:t>Настоящая Программа направлена на решение следующих задач:</w:t>
      </w: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</w:pPr>
      <w:r w:rsidRPr="00DD67D5">
        <w:t xml:space="preserve">- сокращение "коммерческих потерь" и затрат организаций путем установки приборов учета; </w:t>
      </w: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</w:pPr>
      <w:r w:rsidRPr="00DD67D5">
        <w:t xml:space="preserve">- обеспечение энергетических потребностей экономики Бабынинского района и населения с внедрением современного энергосберегающего оборудования и технологий; </w:t>
      </w: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</w:pPr>
      <w:r w:rsidRPr="00DD67D5">
        <w:t xml:space="preserve">- повышение эффективности использования энергоресурсов в учреждениях и организациях социальной сферы района и обеспечение на этой основе снижения расходов бюджета района на их эксплуатацию и энергообеспечение при соблюдении санитарных правил, норм и повышении условий комфортности пребывания путем оснащения потребителей бюджетной сферы приборами учета расхода тепловой энергии, горячей и холодной воды, внедрение современного электроосветительного оборудования, обеспечивающего экономию электрической энергии. </w:t>
      </w: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</w:pPr>
      <w:r w:rsidRPr="00DD67D5">
        <w:lastRenderedPageBreak/>
        <w:t xml:space="preserve"> Реализацию программных мероприятий намечено осуществить последовательно в период до 2024 года за счет ежегодного формирования и исполнения планов мероприятий Программы, а также посредством проведения энергосберегающей, энергетической и инвестиционной политики формирования внутреннего энергетического рынка и широкого внедрения инновационных технологий и оборудования.</w:t>
      </w: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</w:pP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  <w:outlineLvl w:val="1"/>
      </w:pPr>
      <w:r w:rsidRPr="00DD67D5">
        <w:t xml:space="preserve">4. МЕХАНИЗМ РЕАЛИЗАЦИИ И УПРАВЛЕНИЯ ПРОГРАММОЙ </w:t>
      </w: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</w:pP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</w:pPr>
      <w:r w:rsidRPr="00DD67D5">
        <w:t xml:space="preserve"> Настоящей Программой предусмотрена реализация энергосберегающих проектов, мероприятий, влияющих на надежность энергоснабжения потребителей, а также мероприятий по оснащению средствами учета ТЭР и выполнению энергетических обследований, технического освидетельствования и проектно-изыскательских работ (далее - ПИР) будущих лет.</w:t>
      </w: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</w:pPr>
      <w:r w:rsidRPr="00DD67D5">
        <w:t xml:space="preserve"> В целях выполнения задач, поставленных Программой, ежегодно устанавливать задания (ЦУС) районным бюджетным учреждениям по экономии топливно-энергетических ресурсов, производить отбор и формирование плана энергосберегающих мероприятий на предстоящий год, которые утверждаются постановлениями Главы администрации МР «Бабынинский район».</w:t>
      </w: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</w:pPr>
      <w:r w:rsidRPr="00DD67D5">
        <w:t xml:space="preserve"> В целях повышения эффективности реализации Программы разработчик наделяется функциями единого координатора по реализации программных мероприятий. </w:t>
      </w: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  <w:outlineLvl w:val="1"/>
      </w:pP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  <w:outlineLvl w:val="1"/>
      </w:pPr>
      <w:r w:rsidRPr="00DD67D5">
        <w:t>5. ОЦЕНКА ЭФФЕКТИВНОСТИ ПРОГРАММЫ</w:t>
      </w: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</w:pP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</w:pPr>
      <w:r w:rsidRPr="00DD67D5">
        <w:t xml:space="preserve"> Оценка эффективности и социально-экономических последствий реализации Программы будет производиться на основе системы индикаторов, которые представляют собой не только количественные показатели, но и качественные характеристики и описания. Эффективность Программы будет достигнута за счет ввода новых основных фондов, улучшения технико-экономических показателей работы оборудования, минимизации затрат на аварийные и текущие ремонты.</w:t>
      </w: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</w:pPr>
      <w:r w:rsidRPr="00DD67D5">
        <w:t>Кроме того, выполнение мероприятий по обеспечению надежности теплоснабжения населенных пунктов окажет положительное влияние на социальный климат в районе, повысит уровень оплаты за потребленные ресурсы.</w:t>
      </w: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</w:pP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  <w:outlineLvl w:val="2"/>
      </w:pPr>
      <w:r w:rsidRPr="00DD67D5">
        <w:t>СИСТЕМА</w:t>
      </w: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</w:pPr>
      <w:r w:rsidRPr="00DD67D5">
        <w:t>ИНДИКАТОРОВ ОЦЕНКИ РЕАЛИЗАЦИИ ПРОГРАММЫ "ЭНЕРГОСБЕРЕЖЕНИЕ, ПОВЫШЕНИЕ ЭФФЕКТИВНОСТИ ИСПОЛЬЗОВАНИЯ ТОПЛИВО-ЭНЕРГЕТИЧЕСКИХ РЕСУРСОВ В МР</w:t>
      </w: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</w:pPr>
      <w:r w:rsidRPr="00DD67D5">
        <w:t>«БАБЫНИНСКИЙ РАЙОН» НА 2018- 2022 ГОДЫ"</w:t>
      </w: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5130"/>
      </w:tblGrid>
      <w:tr w:rsidR="00DD656B" w:rsidRPr="00DD67D5" w:rsidTr="00617E41">
        <w:trPr>
          <w:cantSplit/>
          <w:trHeight w:val="2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0"/>
              <w:jc w:val="both"/>
              <w:rPr>
                <w:rFonts w:cs="Times New Roman"/>
                <w:b w:val="0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 w:val="0"/>
                <w:bCs w:val="0"/>
                <w:kern w:val="0"/>
                <w:szCs w:val="24"/>
              </w:rPr>
              <w:t xml:space="preserve">Предмет оценки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0"/>
              <w:jc w:val="both"/>
              <w:rPr>
                <w:rFonts w:cs="Times New Roman"/>
                <w:b w:val="0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 w:val="0"/>
                <w:bCs w:val="0"/>
                <w:kern w:val="0"/>
                <w:szCs w:val="24"/>
              </w:rPr>
              <w:t xml:space="preserve">Индикаторы </w:t>
            </w:r>
          </w:p>
        </w:tc>
      </w:tr>
      <w:tr w:rsidR="00DD656B" w:rsidRPr="00DD67D5" w:rsidTr="00617E41">
        <w:trPr>
          <w:cantSplit/>
          <w:trHeight w:val="24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0"/>
              <w:jc w:val="both"/>
              <w:rPr>
                <w:rFonts w:cs="Times New Roman"/>
                <w:b w:val="0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 w:val="0"/>
                <w:bCs w:val="0"/>
                <w:kern w:val="0"/>
                <w:szCs w:val="24"/>
              </w:rPr>
              <w:t xml:space="preserve">1. Общие вопросы энергоэффективности ТЭК района </w:t>
            </w:r>
          </w:p>
        </w:tc>
      </w:tr>
      <w:tr w:rsidR="00DD656B" w:rsidRPr="00DD67D5" w:rsidTr="00617E41">
        <w:trPr>
          <w:cantSplit/>
          <w:trHeight w:val="60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 xml:space="preserve">Повышение энергоэффективности и 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улучшение технико-экономических 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показателей работы организаций ТЭК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 xml:space="preserve">Экономия ТЭР (электроэнергии, тепла, 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>топлива), снижение затрат организаций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ТЭК на аварийные и текущие ремонты и 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обслуживание оборудования на 7% </w:t>
            </w:r>
          </w:p>
        </w:tc>
      </w:tr>
      <w:tr w:rsidR="00DD656B" w:rsidRPr="00DD67D5" w:rsidTr="00617E41">
        <w:trPr>
          <w:cantSplit/>
          <w:trHeight w:val="118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>Повышение уровня предпроектных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>разработок и выполнения ПИР будущих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лет в ТЭК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 xml:space="preserve">Количество мероприятий, прошедших 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предпроектную проработку, имеющих 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проектно-сметную документацию и готовых к реализации (рост на 3 % каждый год) </w:t>
            </w:r>
          </w:p>
        </w:tc>
      </w:tr>
      <w:tr w:rsidR="00DD656B" w:rsidRPr="00DD67D5" w:rsidTr="00617E41">
        <w:trPr>
          <w:cantSplit/>
          <w:trHeight w:val="72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lastRenderedPageBreak/>
              <w:t xml:space="preserve">Внедрение приборов и систем учета 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потребляемых энергоресурсов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 xml:space="preserve">Процентный рост обеспеченности приборами и системами учета ТЭР организаций ТЭК и 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показатели снижения "коммерческих потерь" (рост на 1 % каждый год) </w:t>
            </w:r>
          </w:p>
        </w:tc>
      </w:tr>
      <w:tr w:rsidR="00DD656B" w:rsidRPr="00DD67D5" w:rsidTr="00617E41">
        <w:trPr>
          <w:cantSplit/>
          <w:trHeight w:val="24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 xml:space="preserve">2. Теплоэнергетика </w:t>
            </w:r>
          </w:p>
        </w:tc>
      </w:tr>
      <w:tr w:rsidR="00DD656B" w:rsidRPr="00DD67D5" w:rsidTr="00617E41">
        <w:trPr>
          <w:cantSplit/>
          <w:trHeight w:val="48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>Повышение надежности теплоснабжения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потребителей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 xml:space="preserve">Снижение количества аварийных 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отключений в теплоэнергетической 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отрасли на 30% </w:t>
            </w:r>
          </w:p>
        </w:tc>
      </w:tr>
      <w:tr w:rsidR="00DD656B" w:rsidRPr="00DD67D5" w:rsidTr="00617E41">
        <w:trPr>
          <w:cantSplit/>
          <w:trHeight w:val="15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 xml:space="preserve">Внедрение инновационного 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энергосберегающего оборудования и 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материалов в теплоэнергетической 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отрасли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szCs w:val="24"/>
              </w:rPr>
            </w:pPr>
            <w:r w:rsidRPr="00DD67D5">
              <w:rPr>
                <w:rFonts w:cs="Times New Roman"/>
                <w:szCs w:val="24"/>
              </w:rPr>
              <w:t xml:space="preserve">Повышение коэффициента полезного действия работы теплогенерирующего оборудования, снижение расхода энергии на собственные нужды, удельных расходов топлива на выработку тепловой энергии и сверхнормативных потерь тепла при передаче (динамика по организациям-участникам Программы). Снижение затрат районных бюджетных организаций на приобретение тепловой энергии </w:t>
            </w:r>
          </w:p>
        </w:tc>
      </w:tr>
    </w:tbl>
    <w:p w:rsidR="00DD656B" w:rsidRPr="00DD67D5" w:rsidRDefault="00DD656B" w:rsidP="00DD656B">
      <w:pPr>
        <w:autoSpaceDE w:val="0"/>
        <w:autoSpaceDN w:val="0"/>
        <w:adjustRightInd w:val="0"/>
        <w:ind w:right="34" w:firstLine="0"/>
      </w:pP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  <w:outlineLvl w:val="1"/>
      </w:pPr>
      <w:r w:rsidRPr="00DD67D5">
        <w:t>6. РЕСУРСНОЕ ОБЕСПЕЧЕНИЕ ПРОГРАММЫ</w:t>
      </w: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</w:pP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</w:pPr>
      <w:r w:rsidRPr="00DD67D5">
        <w:t>Общий объем финансирования, необходимый для реализации мероприятий настоящей Программы оценивается в 80,17 млн. руб., в том числе:</w:t>
      </w: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</w:pPr>
      <w:r w:rsidRPr="00DD67D5">
        <w:t xml:space="preserve"> 2018 год – 22 млн. руб. в том числе: средства областного бюджета 19,8 млн.руб., средства местных бюджетов 2,2 млн.руб.; </w:t>
      </w: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</w:pPr>
      <w:r w:rsidRPr="00DD67D5">
        <w:t xml:space="preserve">2019 год – 23,8 млн. руб., в том числе средства областного бюджета 23,62 млн. руб., местных бюджетов 0,18 млн.руб.; </w:t>
      </w: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</w:pPr>
      <w:r w:rsidRPr="00DD67D5">
        <w:t xml:space="preserve">2020 год – 1 млн.- средства местных бюджетов ; </w:t>
      </w: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</w:pPr>
      <w:r w:rsidRPr="00DD67D5">
        <w:t>2021 год – 3,7 млн. руб. в том числе: средства областного бюджета 3,357 млн. руб. 0,336 млн.руб - средства местных бюджетов ;</w:t>
      </w: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</w:pPr>
      <w:r w:rsidRPr="00DD67D5">
        <w:t xml:space="preserve"> 2022 год – 9,89 млн. руб. в том числе: средства областного бюджета 8,99 млн. руб. – 0,9 млн.руб. средства местных бюджетов;</w:t>
      </w: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</w:pPr>
      <w:r w:rsidRPr="00DD67D5">
        <w:t xml:space="preserve"> 2023 год – 9,89 млн. руб. в том числе: средства областного бюджета 8,99 млн. руб. – 0,9 млн.руб. средства местных бюджетов;</w:t>
      </w: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</w:pPr>
      <w:r w:rsidRPr="00DD67D5">
        <w:t xml:space="preserve"> 2024 год – 9,89 млн. руб. в том числе: средства областного бюджета 8,99 млн. руб. – 0,9 млн.руб. средства местных бюджетов.</w:t>
      </w:r>
    </w:p>
    <w:p w:rsidR="00DD656B" w:rsidRPr="00DD67D5" w:rsidRDefault="00DD656B" w:rsidP="00DD656B">
      <w:pPr>
        <w:suppressAutoHyphens/>
        <w:ind w:firstLine="720"/>
      </w:pPr>
      <w:r w:rsidRPr="00DD67D5">
        <w:t xml:space="preserve"> Источниками финансирования для осуществления мероприятий Программы являются средства областного, местных бюджетов. Объем финансирования мероприятий уточняется ежегодно. Отбор поставщиков (подрядчиков, исполнителей) муниципальной программы осуществляется в соответствии с Федеральным законом от 05 апреля 2013 года № 44-ФЗ “О контрактной системе в сфере закупок товаров, работ, услуг для обеспечения государственных и муниципальных нужд”. Поставщики (подрядчики, исполнители) обеспечивают в соответствии с заключёнными договорами (муниципальными контрактами) выполнение работ и оказание услуг, и несут ответственность за качество и сроки исполнения принятых обязательств в соответствии с законодательством Российской Федерации.</w:t>
      </w: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  <w:outlineLvl w:val="1"/>
      </w:pP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  <w:outlineLvl w:val="1"/>
      </w:pPr>
      <w:r w:rsidRPr="00DD67D5">
        <w:t>7. ПЕРЕЧЕНЬ</w:t>
      </w: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</w:pPr>
      <w:r w:rsidRPr="00DD67D5">
        <w:t>ПРОГРАММНЫХ МЕРОПРИЯТИЙ</w:t>
      </w:r>
    </w:p>
    <w:p w:rsidR="00DD656B" w:rsidRPr="00DD67D5" w:rsidRDefault="00DD656B" w:rsidP="00DD656B">
      <w:pPr>
        <w:autoSpaceDE w:val="0"/>
        <w:autoSpaceDN w:val="0"/>
        <w:adjustRightInd w:val="0"/>
        <w:ind w:right="34" w:firstLine="0"/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079"/>
        <w:gridCol w:w="905"/>
        <w:gridCol w:w="307"/>
        <w:gridCol w:w="827"/>
        <w:gridCol w:w="762"/>
        <w:gridCol w:w="514"/>
        <w:gridCol w:w="709"/>
        <w:gridCol w:w="992"/>
        <w:gridCol w:w="450"/>
        <w:gridCol w:w="1251"/>
      </w:tblGrid>
      <w:tr w:rsidR="00DD656B" w:rsidRPr="00DD67D5" w:rsidTr="00617E41">
        <w:trPr>
          <w:cantSplit/>
          <w:trHeight w:val="36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0"/>
              <w:jc w:val="both"/>
              <w:rPr>
                <w:rFonts w:cs="Times New Roman"/>
                <w:b w:val="0"/>
                <w:bCs w:val="0"/>
                <w:kern w:val="0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0"/>
              <w:jc w:val="both"/>
              <w:rPr>
                <w:rFonts w:cs="Times New Roman"/>
                <w:b w:val="0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 w:val="0"/>
                <w:bCs w:val="0"/>
                <w:kern w:val="0"/>
                <w:szCs w:val="24"/>
              </w:rPr>
              <w:t>Срок исполнения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0"/>
              <w:jc w:val="both"/>
              <w:rPr>
                <w:rFonts w:cs="Times New Roman"/>
                <w:b w:val="0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 w:val="0"/>
                <w:bCs w:val="0"/>
                <w:kern w:val="0"/>
                <w:szCs w:val="24"/>
              </w:rPr>
              <w:t>Кол-во, шт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0"/>
              <w:jc w:val="both"/>
              <w:rPr>
                <w:rFonts w:cs="Times New Roman"/>
                <w:b w:val="0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 w:val="0"/>
                <w:bCs w:val="0"/>
                <w:kern w:val="0"/>
                <w:szCs w:val="24"/>
              </w:rPr>
              <w:t>Объем финансирования,</w:t>
            </w:r>
          </w:p>
          <w:p w:rsidR="00DD656B" w:rsidRPr="00DD67D5" w:rsidRDefault="00DD656B" w:rsidP="00617E41">
            <w:pPr>
              <w:pStyle w:val="Table0"/>
              <w:jc w:val="both"/>
              <w:rPr>
                <w:rFonts w:cs="Times New Roman"/>
                <w:b w:val="0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 w:val="0"/>
                <w:bCs w:val="0"/>
                <w:kern w:val="0"/>
                <w:szCs w:val="24"/>
              </w:rPr>
              <w:t>всего,</w:t>
            </w:r>
          </w:p>
          <w:p w:rsidR="00DD656B" w:rsidRPr="00DD67D5" w:rsidRDefault="00DD656B" w:rsidP="00617E41">
            <w:pPr>
              <w:pStyle w:val="Table0"/>
              <w:jc w:val="both"/>
              <w:rPr>
                <w:rFonts w:cs="Times New Roman"/>
                <w:b w:val="0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 w:val="0"/>
                <w:bCs w:val="0"/>
                <w:kern w:val="0"/>
                <w:szCs w:val="24"/>
              </w:rPr>
              <w:t>млн.руб.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0"/>
              <w:jc w:val="both"/>
              <w:rPr>
                <w:rFonts w:cs="Times New Roman"/>
                <w:b w:val="0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 w:val="0"/>
                <w:bCs w:val="0"/>
                <w:kern w:val="0"/>
                <w:szCs w:val="24"/>
              </w:rPr>
              <w:t>Источник</w:t>
            </w:r>
          </w:p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>финансирования</w:t>
            </w:r>
          </w:p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>обл./мест.бюджет</w:t>
            </w:r>
          </w:p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>млн.руб.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>Ответственные за реализацию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>Примечание</w:t>
            </w:r>
          </w:p>
        </w:tc>
      </w:tr>
      <w:tr w:rsidR="00DD656B" w:rsidRPr="00DD67D5" w:rsidTr="00617E41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>1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>2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>7</w:t>
            </w:r>
          </w:p>
        </w:tc>
      </w:tr>
      <w:tr w:rsidR="00DD656B" w:rsidRPr="00DD67D5" w:rsidTr="00617E41">
        <w:trPr>
          <w:cantSplit/>
          <w:trHeight w:val="48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 xml:space="preserve">1. Выполнение отчетов 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по реализации планов 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мероприятий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 xml:space="preserve">2018 - 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2024 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гг.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 xml:space="preserve">-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 xml:space="preserve">-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 xml:space="preserve">Отдел ЖКХ администрации МР «Бабынинский район»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</w:p>
        </w:tc>
      </w:tr>
      <w:tr w:rsidR="00DD656B" w:rsidRPr="00DD67D5" w:rsidTr="00617E41">
        <w:trPr>
          <w:cantSplit/>
          <w:trHeight w:val="48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>2. Освещение хода реализации программы энергосбережения ТЭР в СМИ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 xml:space="preserve">2018 - 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2024 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гг.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 xml:space="preserve">Отдел ЖКХ администрации МР «Бабынинский район»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</w:p>
        </w:tc>
      </w:tr>
      <w:tr w:rsidR="00DD656B" w:rsidRPr="00DD67D5" w:rsidTr="00617E41">
        <w:trPr>
          <w:cantSplit/>
          <w:trHeight w:val="480"/>
        </w:trPr>
        <w:tc>
          <w:tcPr>
            <w:tcW w:w="992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 xml:space="preserve">Цель: снижение затрат на производство тепловой энергии за счет снижения доли потерь 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тепловой энергии до 25%. 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Задача: сокращение "коммерческих потерь" и затрат организаций путем установки приборов учета </w:t>
            </w:r>
          </w:p>
        </w:tc>
      </w:tr>
      <w:tr w:rsidR="00DD656B" w:rsidRPr="00DD67D5" w:rsidTr="00617E41">
        <w:trPr>
          <w:cantSplit/>
          <w:trHeight w:val="8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 xml:space="preserve">3. Мероприятия 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направленные на снижение потерь 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тепловой энергии 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ТЭР - всего, в том 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числе: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 xml:space="preserve">2018 - 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2024 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гг.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</w:p>
        </w:tc>
      </w:tr>
      <w:tr w:rsidR="00DD656B" w:rsidRPr="00DD67D5" w:rsidTr="00617E41">
        <w:trPr>
          <w:cantSplit/>
          <w:trHeight w:val="132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 xml:space="preserve">- новое строительство 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котельных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 xml:space="preserve">2018 - 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2024 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гг.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>1шт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>22,0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>Областной и местный бюджеты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 xml:space="preserve"> Администрация СП «Поселок Бабынино»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>Экономия ТЭР</w:t>
            </w:r>
          </w:p>
        </w:tc>
      </w:tr>
      <w:tr w:rsidR="00DD656B" w:rsidRPr="00DD67D5" w:rsidTr="00617E41">
        <w:trPr>
          <w:cantSplit/>
          <w:trHeight w:val="933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 xml:space="preserve">- ремонт тепловых сетей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 xml:space="preserve">2018 - 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2024 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гг.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  <w:highlight w:val="yellow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>5,9 км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  <w:highlight w:val="yellow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>43,223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>областной</w:t>
            </w:r>
          </w:p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>Администрации поселений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>Экономия ТЭР</w:t>
            </w:r>
          </w:p>
        </w:tc>
      </w:tr>
      <w:tr w:rsidR="00DD656B" w:rsidRPr="00DD67D5" w:rsidTr="00617E41">
        <w:trPr>
          <w:cantSplit/>
          <w:trHeight w:val="11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 xml:space="preserve">- внедрение 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ресурсосберегающих технологий и нового оборудования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 xml:space="preserve">2018 - 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2024 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гг.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>1,22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>Администрации поселений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>Экономия ТЭР</w:t>
            </w:r>
          </w:p>
        </w:tc>
      </w:tr>
      <w:tr w:rsidR="00DD656B" w:rsidRPr="00DD67D5" w:rsidTr="00617E41">
        <w:trPr>
          <w:cantSplit/>
          <w:trHeight w:val="11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>-организация системы обслуживания общедомовых приборов учета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 xml:space="preserve">2018 - 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2024 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гг. 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>3,2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>внебюджетные средства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>теплоснабжающие организации района, управляющие компании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 xml:space="preserve">повышение 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эффективности от 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реализации 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>энергосберегающих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мероприятий </w:t>
            </w:r>
          </w:p>
        </w:tc>
      </w:tr>
      <w:tr w:rsidR="00DD656B" w:rsidRPr="00DD67D5" w:rsidTr="00617E41">
        <w:trPr>
          <w:cantSplit/>
          <w:trHeight w:val="314"/>
        </w:trPr>
        <w:tc>
          <w:tcPr>
            <w:tcW w:w="992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 xml:space="preserve">Цель: обеспечение устойчивого развития ТЭК. </w:t>
            </w:r>
          </w:p>
        </w:tc>
      </w:tr>
      <w:tr w:rsidR="00DD656B" w:rsidRPr="00DD67D5" w:rsidTr="00617E41">
        <w:trPr>
          <w:cantSplit/>
          <w:trHeight w:val="14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lastRenderedPageBreak/>
              <w:t xml:space="preserve">4. Техническое 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диагностирование и обследование 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энергетического 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оборудования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>2018-2024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>0,9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>теплоснабжающие организации района,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 xml:space="preserve">Обеспечение надежности работы 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энергетического 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оборудования </w:t>
            </w:r>
          </w:p>
        </w:tc>
      </w:tr>
      <w:tr w:rsidR="00DD656B" w:rsidRPr="00DD67D5" w:rsidTr="00617E41">
        <w:trPr>
          <w:cantSplit/>
          <w:trHeight w:val="198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 xml:space="preserve">5. Разработка (ЦУС) обоснованных 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предложений по 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эффективному 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использованию ТЭРучреждениями 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финансируемыми из местного бюджета 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>2018 -2024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>теплоснабжающие организации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 xml:space="preserve">Снижение затрат 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местного 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бюджета на 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приобретение ТЭР </w:t>
            </w:r>
          </w:p>
        </w:tc>
      </w:tr>
      <w:tr w:rsidR="00DD656B" w:rsidRPr="00DD67D5" w:rsidTr="00617E41">
        <w:trPr>
          <w:cantSplit/>
          <w:trHeight w:val="840"/>
        </w:trPr>
        <w:tc>
          <w:tcPr>
            <w:tcW w:w="992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DD67D5">
              <w:rPr>
                <w:rFonts w:cs="Times New Roman"/>
                <w:bCs w:val="0"/>
                <w:kern w:val="0"/>
                <w:szCs w:val="24"/>
              </w:rPr>
              <w:t xml:space="preserve">Цель: снижение расходов местного бюджета на топливно-энергетические ресурсы до 35%. </w:t>
            </w:r>
            <w:r w:rsidRPr="00DD67D5">
              <w:rPr>
                <w:rFonts w:cs="Times New Roman"/>
                <w:bCs w:val="0"/>
                <w:kern w:val="0"/>
                <w:szCs w:val="24"/>
              </w:rPr>
              <w:br/>
              <w:t xml:space="preserve">Задача: повышение эффективности использования энергоресурсов в учреждениях и организациях социальной сферы района и обеспечение на этой основе снижения расходов бюджета района на их эксплуатацию и энергообеспечение при соблюдении санитарных правил, норм и повышении условий комфортности пребывания путем оснащения потребителей бюджетной сферы приборами учета расхода тепловой энергии и холодной воды, внедрение современного электроосветительного оборудования </w:t>
            </w:r>
          </w:p>
        </w:tc>
      </w:tr>
      <w:tr w:rsidR="00DD656B" w:rsidRPr="00DD67D5" w:rsidTr="00617E41">
        <w:trPr>
          <w:cantSplit/>
          <w:trHeight w:val="3978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szCs w:val="24"/>
              </w:rPr>
            </w:pPr>
            <w:r w:rsidRPr="00DD67D5">
              <w:rPr>
                <w:rFonts w:cs="Times New Roman"/>
                <w:szCs w:val="24"/>
              </w:rPr>
              <w:t xml:space="preserve">6. Мероприятия, </w:t>
            </w:r>
            <w:r w:rsidRPr="00DD67D5">
              <w:rPr>
                <w:rFonts w:cs="Times New Roman"/>
                <w:szCs w:val="24"/>
              </w:rPr>
              <w:br/>
              <w:t xml:space="preserve">направленные на </w:t>
            </w:r>
            <w:r w:rsidRPr="00DD67D5">
              <w:rPr>
                <w:rFonts w:cs="Times New Roman"/>
                <w:szCs w:val="24"/>
              </w:rPr>
              <w:br/>
              <w:t xml:space="preserve">снижение потребления </w:t>
            </w:r>
            <w:r w:rsidRPr="00DD67D5">
              <w:rPr>
                <w:rFonts w:cs="Times New Roman"/>
                <w:szCs w:val="24"/>
              </w:rPr>
              <w:br/>
              <w:t xml:space="preserve">ТЭР объектами </w:t>
            </w:r>
            <w:r w:rsidRPr="00DD67D5">
              <w:rPr>
                <w:rFonts w:cs="Times New Roman"/>
                <w:szCs w:val="24"/>
              </w:rPr>
              <w:br/>
              <w:t xml:space="preserve">бюджетной сферы </w:t>
            </w:r>
            <w:r w:rsidRPr="00DD67D5">
              <w:rPr>
                <w:rFonts w:cs="Times New Roman"/>
                <w:szCs w:val="24"/>
              </w:rPr>
              <w:br/>
              <w:t xml:space="preserve">(установка приборов </w:t>
            </w:r>
            <w:r w:rsidRPr="00DD67D5">
              <w:rPr>
                <w:rFonts w:cs="Times New Roman"/>
                <w:szCs w:val="24"/>
              </w:rPr>
              <w:br/>
              <w:t xml:space="preserve">учета потребления </w:t>
            </w:r>
            <w:r w:rsidRPr="00DD67D5">
              <w:rPr>
                <w:rFonts w:cs="Times New Roman"/>
                <w:szCs w:val="24"/>
              </w:rPr>
              <w:br/>
              <w:t xml:space="preserve">ресурсов, внедрение </w:t>
            </w:r>
            <w:r w:rsidRPr="00DD67D5">
              <w:rPr>
                <w:rFonts w:cs="Times New Roman"/>
                <w:szCs w:val="24"/>
              </w:rPr>
              <w:br/>
              <w:t xml:space="preserve">энергосберегающего </w:t>
            </w:r>
            <w:r w:rsidRPr="00DD67D5">
              <w:rPr>
                <w:rFonts w:cs="Times New Roman"/>
                <w:szCs w:val="24"/>
              </w:rPr>
              <w:br/>
              <w:t xml:space="preserve">оборудования, утепление наружных дверей, окон, чердачных перекрытий и </w:t>
            </w:r>
            <w:r w:rsidRPr="00DD67D5">
              <w:rPr>
                <w:rFonts w:cs="Times New Roman"/>
                <w:szCs w:val="24"/>
              </w:rPr>
              <w:br/>
              <w:t xml:space="preserve">подвалов)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szCs w:val="24"/>
              </w:rPr>
            </w:pPr>
            <w:r w:rsidRPr="00DD67D5">
              <w:rPr>
                <w:rFonts w:cs="Times New Roman"/>
                <w:szCs w:val="24"/>
              </w:rPr>
              <w:t xml:space="preserve">2018 - 2024 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szCs w:val="24"/>
              </w:rPr>
            </w:pPr>
            <w:r w:rsidRPr="00DD67D5">
              <w:rPr>
                <w:rFonts w:cs="Times New Roman"/>
                <w:szCs w:val="24"/>
              </w:rPr>
              <w:t>-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szCs w:val="24"/>
              </w:rPr>
            </w:pPr>
            <w:r w:rsidRPr="00DD67D5">
              <w:rPr>
                <w:rFonts w:cs="Times New Roman"/>
                <w:szCs w:val="24"/>
              </w:rPr>
              <w:t>4,3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szCs w:val="24"/>
              </w:rPr>
            </w:pPr>
            <w:r w:rsidRPr="00DD67D5">
              <w:rPr>
                <w:rFonts w:cs="Times New Roman"/>
                <w:szCs w:val="24"/>
              </w:rPr>
              <w:t>местный бюджет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szCs w:val="24"/>
              </w:rPr>
            </w:pPr>
            <w:r w:rsidRPr="00DD67D5">
              <w:rPr>
                <w:rFonts w:cs="Times New Roman"/>
                <w:szCs w:val="24"/>
              </w:rPr>
              <w:t>администрации поселений и района, финансируемые из местных бюджетов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szCs w:val="24"/>
              </w:rPr>
            </w:pPr>
          </w:p>
        </w:tc>
      </w:tr>
      <w:tr w:rsidR="00DD656B" w:rsidRPr="00DD67D5" w:rsidTr="00617E41">
        <w:trPr>
          <w:cantSplit/>
          <w:trHeight w:val="165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szCs w:val="24"/>
              </w:rPr>
            </w:pPr>
            <w:r w:rsidRPr="00DD67D5">
              <w:rPr>
                <w:rFonts w:cs="Times New Roman"/>
                <w:szCs w:val="24"/>
              </w:rPr>
              <w:t xml:space="preserve">Итого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szCs w:val="24"/>
                <w:highlight w:val="yellow"/>
              </w:rPr>
            </w:pPr>
            <w:r w:rsidRPr="00DD67D5">
              <w:rPr>
                <w:rFonts w:cs="Times New Roman"/>
                <w:szCs w:val="24"/>
              </w:rPr>
              <w:t>80,17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656B" w:rsidRPr="00DD67D5" w:rsidRDefault="00DD656B" w:rsidP="00617E41">
            <w:pPr>
              <w:pStyle w:val="Table"/>
              <w:jc w:val="both"/>
              <w:rPr>
                <w:rFonts w:cs="Times New Roman"/>
                <w:szCs w:val="24"/>
              </w:rPr>
            </w:pPr>
          </w:p>
        </w:tc>
      </w:tr>
    </w:tbl>
    <w:p w:rsidR="00DD656B" w:rsidRPr="00DD67D5" w:rsidRDefault="00DD656B" w:rsidP="00DD656B">
      <w:pPr>
        <w:autoSpaceDE w:val="0"/>
        <w:autoSpaceDN w:val="0"/>
        <w:adjustRightInd w:val="0"/>
        <w:ind w:right="34" w:firstLine="0"/>
      </w:pPr>
    </w:p>
    <w:p w:rsidR="00DD656B" w:rsidRPr="00DD67D5" w:rsidRDefault="00DD656B" w:rsidP="00DD656B"/>
    <w:p w:rsidR="00770550" w:rsidRDefault="00770550"/>
    <w:sectPr w:rsidR="00770550" w:rsidSect="00DD65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1" w:h="16817"/>
      <w:pgMar w:top="851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0B8" w:rsidRDefault="00DD656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0B8" w:rsidRDefault="00DD656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0B8" w:rsidRDefault="00DD656B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0B8" w:rsidRDefault="00DD656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0B8" w:rsidRDefault="00DD656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0B8" w:rsidRDefault="00DD656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E13C8"/>
    <w:multiLevelType w:val="hybridMultilevel"/>
    <w:tmpl w:val="9744B1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656B"/>
    <w:rsid w:val="00770550"/>
    <w:rsid w:val="00BA2AC5"/>
    <w:rsid w:val="00BA7511"/>
    <w:rsid w:val="00DD6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D656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D65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DD656B"/>
    <w:pPr>
      <w:tabs>
        <w:tab w:val="center" w:pos="4677"/>
        <w:tab w:val="right" w:pos="9355"/>
      </w:tabs>
      <w:ind w:firstLine="0"/>
      <w:jc w:val="left"/>
    </w:pPr>
    <w:rPr>
      <w:sz w:val="26"/>
    </w:rPr>
  </w:style>
  <w:style w:type="character" w:customStyle="1" w:styleId="a4">
    <w:name w:val="Верхний колонтитул Знак"/>
    <w:basedOn w:val="a0"/>
    <w:link w:val="a3"/>
    <w:uiPriority w:val="99"/>
    <w:rsid w:val="00DD656B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D656B"/>
    <w:pPr>
      <w:tabs>
        <w:tab w:val="center" w:pos="4677"/>
        <w:tab w:val="right" w:pos="9355"/>
      </w:tabs>
      <w:ind w:firstLine="0"/>
      <w:jc w:val="left"/>
    </w:pPr>
    <w:rPr>
      <w:sz w:val="26"/>
    </w:rPr>
  </w:style>
  <w:style w:type="character" w:customStyle="1" w:styleId="a6">
    <w:name w:val="Нижний колонтитул Знак"/>
    <w:basedOn w:val="a0"/>
    <w:link w:val="a5"/>
    <w:uiPriority w:val="99"/>
    <w:rsid w:val="00DD656B"/>
    <w:rPr>
      <w:rFonts w:ascii="Arial" w:eastAsia="Times New Roman" w:hAnsi="Arial" w:cs="Times New Roman"/>
      <w:sz w:val="26"/>
      <w:szCs w:val="24"/>
      <w:lang w:eastAsia="ru-RU"/>
    </w:rPr>
  </w:style>
  <w:style w:type="character" w:styleId="a7">
    <w:name w:val="Hyperlink"/>
    <w:basedOn w:val="a0"/>
    <w:rsid w:val="00DD656B"/>
    <w:rPr>
      <w:color w:val="0000FF"/>
      <w:u w:val="none"/>
    </w:rPr>
  </w:style>
  <w:style w:type="paragraph" w:customStyle="1" w:styleId="Table">
    <w:name w:val="Table!Таблица"/>
    <w:rsid w:val="00DD656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D656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/C:\content\act\3f6daad2-8120-4484-a7b6-528eb728c450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11" Type="http://schemas.openxmlformats.org/officeDocument/2006/relationships/header" Target="header2.xml"/><Relationship Id="rId5" Type="http://schemas.openxmlformats.org/officeDocument/2006/relationships/hyperlink" Target="file:///C:\content\act\b5e19a25-082d-4ed3-9e8d-2edb9a11b2b3.doc" TargetMode="Externa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b5e19a25-082d-4ed3-9e8d-2edb9a11b2b3.do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2540</Words>
  <Characters>14478</Characters>
  <Application>Microsoft Office Word</Application>
  <DocSecurity>0</DocSecurity>
  <Lines>120</Lines>
  <Paragraphs>33</Paragraphs>
  <ScaleCrop>false</ScaleCrop>
  <Company/>
  <LinksUpToDate>false</LinksUpToDate>
  <CharactersWithSpaces>16985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Yrist2</dc:creator>
  <cp:keywords/>
  <dc:description/>
  <cp:lastModifiedBy>Yrist2</cp:lastModifiedBy>
  <cp:revision>2</cp:revision>
  <dcterms:created xsi:type="dcterms:W3CDTF">2022-11-21T09:50:00Z</dcterms:created>
  <dcterms:modified xsi:type="dcterms:W3CDTF">2022-11-21T09:50:00Z</dcterms:modified>
</cp:coreProperties>
</file>