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FF9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29E0A2F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9D89B2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13C988E" wp14:editId="4CB5486B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5BEB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E32B3F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3A2E24C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44D1C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4630E56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282"/>
        <w:gridCol w:w="1174"/>
      </w:tblGrid>
      <w:tr w:rsidR="004555F1" w14:paraId="3C766F18" w14:textId="77777777" w:rsidTr="00B20BDA">
        <w:tc>
          <w:tcPr>
            <w:tcW w:w="3510" w:type="dxa"/>
            <w:hideMark/>
          </w:tcPr>
          <w:p w14:paraId="5CDDBB5E" w14:textId="77777777" w:rsidR="004555F1" w:rsidRDefault="004555F1" w:rsidP="00BB76BC">
            <w:pPr>
              <w:ind w:lef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033AA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» </w:t>
            </w:r>
            <w:r w:rsidR="00BB76BC">
              <w:rPr>
                <w:sz w:val="26"/>
                <w:szCs w:val="26"/>
              </w:rPr>
              <w:t xml:space="preserve">декабря </w:t>
            </w:r>
            <w:r>
              <w:rPr>
                <w:sz w:val="26"/>
                <w:szCs w:val="26"/>
              </w:rPr>
              <w:t>20</w:t>
            </w:r>
            <w:r w:rsidR="001033AA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14:paraId="4169F744" w14:textId="77777777" w:rsidR="004555F1" w:rsidRDefault="004555F1" w:rsidP="00E276AF">
            <w:pPr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193FB7AF" w14:textId="77777777" w:rsidR="004555F1" w:rsidRDefault="004555F1" w:rsidP="001033AA">
            <w:pPr>
              <w:ind w:left="567" w:hanging="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033AA">
              <w:rPr>
                <w:sz w:val="26"/>
                <w:szCs w:val="26"/>
              </w:rPr>
              <w:t>826</w:t>
            </w:r>
          </w:p>
        </w:tc>
      </w:tr>
    </w:tbl>
    <w:p w14:paraId="2690C03D" w14:textId="77777777" w:rsidR="004555F1" w:rsidRDefault="004555F1" w:rsidP="00E276AF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</w:tblGrid>
      <w:tr w:rsidR="006B2FC7" w14:paraId="1A83DEEB" w14:textId="77777777" w:rsidTr="0001609B">
        <w:trPr>
          <w:trHeight w:val="1437"/>
        </w:trPr>
        <w:tc>
          <w:tcPr>
            <w:tcW w:w="5220" w:type="dxa"/>
          </w:tcPr>
          <w:p w14:paraId="1A2BB9CE" w14:textId="77777777" w:rsidR="006B2FC7" w:rsidRPr="0001609B" w:rsidRDefault="00027D20" w:rsidP="00027D20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</w:t>
            </w:r>
            <w:r w:rsidR="000160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сении изменений в муниципальную </w:t>
            </w: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программу «Комплексное развитие сельских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7D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территорий в Бабынинском районе Калужской области»</w:t>
            </w:r>
          </w:p>
        </w:tc>
      </w:tr>
    </w:tbl>
    <w:p w14:paraId="500B90FF" w14:textId="77777777" w:rsidR="004555F1" w:rsidRDefault="004555F1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66C6663E" w14:textId="77777777" w:rsidR="004555F1" w:rsidRDefault="00D03B74" w:rsidP="00E276A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3B74">
        <w:rPr>
          <w:rFonts w:ascii="Times New Roman" w:hAnsi="Times New Roman" w:cs="Times New Roman"/>
          <w:sz w:val="26"/>
          <w:szCs w:val="26"/>
        </w:rPr>
        <w:t>В рамках реализации Государственной программы Российской Федерации «Комплексное развитие сельских территорий», утвержденной постановлением Правительства РФ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в соответствии со ст.15 Федерального закона № 131-ФЗ от 06.10.2003 «Об общих принципах организации местного самоуправления в Российской Федерации», Уставом МР «Бабынинский район», со статьей 179 Бюджетного кодекса Российской Федерации, постановлением администрации МР «Бабынинский район» от 02.08.2013 № 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руководствуясь Решением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</w:t>
      </w:r>
      <w:r w:rsidR="00F256DC" w:rsidRPr="00F256DC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44D5008" w14:textId="77777777" w:rsidR="00586CE1" w:rsidRDefault="00586CE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04383F" w14:textId="77777777" w:rsidR="00586CE1" w:rsidRDefault="00586CE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EE8D99" w14:textId="77777777" w:rsidR="004555F1" w:rsidRDefault="004555F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13BAEFB7" w14:textId="77777777" w:rsidR="00586CE1" w:rsidRDefault="00586CE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8AFDC0" w14:textId="77777777" w:rsidR="004555F1" w:rsidRDefault="004555F1" w:rsidP="00E276A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035600E" w14:textId="77777777" w:rsidR="00861D43" w:rsidRDefault="000F32C2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1.</w:t>
      </w:r>
      <w:r w:rsidR="00861D43" w:rsidRPr="00861D43">
        <w:t xml:space="preserve"> </w:t>
      </w:r>
      <w:r w:rsidR="00027D20" w:rsidRPr="00027D20">
        <w:rPr>
          <w:rFonts w:ascii="Times New Roman" w:hAnsi="Times New Roman" w:cs="Times New Roman"/>
          <w:sz w:val="26"/>
          <w:szCs w:val="26"/>
        </w:rPr>
        <w:t>Внести в  муниципальную программу «Комплексное развитие сельских территорий в Бабынинском районе Калужской области»,  утвержденную Постановлением администрации МР «Бабынинский район» от 04.12.2019 года № 683  (далее – Программа) следующие  изменения:</w:t>
      </w:r>
    </w:p>
    <w:p w14:paraId="5AB2C07E" w14:textId="77777777"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168F7F96" w14:textId="77777777" w:rsidR="00861D43" w:rsidRDefault="00027D20" w:rsidP="00672777">
      <w:pPr>
        <w:pStyle w:val="a8"/>
        <w:numPr>
          <w:ilvl w:val="1"/>
          <w:numId w:val="1"/>
        </w:numPr>
        <w:rPr>
          <w:sz w:val="26"/>
          <w:szCs w:val="26"/>
        </w:rPr>
      </w:pPr>
      <w:r w:rsidRPr="00027D20">
        <w:rPr>
          <w:sz w:val="26"/>
          <w:szCs w:val="26"/>
        </w:rPr>
        <w:t>Строку «</w:t>
      </w:r>
      <w:r w:rsidR="00672777" w:rsidRPr="00672777">
        <w:rPr>
          <w:sz w:val="26"/>
          <w:szCs w:val="26"/>
        </w:rPr>
        <w:t>Цели и задачи программы</w:t>
      </w:r>
      <w:r w:rsidRPr="00027D20">
        <w:rPr>
          <w:sz w:val="26"/>
          <w:szCs w:val="26"/>
        </w:rPr>
        <w:t>» Паспорта Программы  изложить в новой редакции:</w:t>
      </w:r>
    </w:p>
    <w:p w14:paraId="1A1E60DB" w14:textId="77777777" w:rsidR="00027D20" w:rsidRDefault="00027D20" w:rsidP="00027D20">
      <w:pPr>
        <w:rPr>
          <w:sz w:val="26"/>
          <w:szCs w:val="26"/>
        </w:rPr>
      </w:pPr>
    </w:p>
    <w:tbl>
      <w:tblPr>
        <w:tblW w:w="955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3"/>
        <w:gridCol w:w="7013"/>
      </w:tblGrid>
      <w:tr w:rsidR="00027D20" w:rsidRPr="00027D20" w14:paraId="27201177" w14:textId="77777777" w:rsidTr="00B314C2">
        <w:trPr>
          <w:trHeight w:val="3275"/>
        </w:trPr>
        <w:tc>
          <w:tcPr>
            <w:tcW w:w="2543" w:type="dxa"/>
          </w:tcPr>
          <w:p w14:paraId="1A76705A" w14:textId="77777777" w:rsidR="00027D20" w:rsidRPr="00027D20" w:rsidRDefault="001C16B8" w:rsidP="00027D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3B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Цели и задачи программы</w:t>
            </w:r>
          </w:p>
        </w:tc>
        <w:tc>
          <w:tcPr>
            <w:tcW w:w="7013" w:type="dxa"/>
          </w:tcPr>
          <w:p w14:paraId="4CC0E86A" w14:textId="77777777" w:rsidR="001C16B8" w:rsidRPr="001C16B8" w:rsidRDefault="001C16B8" w:rsidP="001C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6B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Цель:</w:t>
            </w:r>
          </w:p>
          <w:p w14:paraId="1FA0FB6F" w14:textId="77777777" w:rsidR="001C16B8" w:rsidRDefault="001C16B8" w:rsidP="001C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6B8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объема ввода (приобретения) благоустроенного жилья сельским населением</w:t>
            </w:r>
          </w:p>
          <w:p w14:paraId="7DDA8B64" w14:textId="77777777" w:rsidR="001C16B8" w:rsidRPr="001C16B8" w:rsidRDefault="001C16B8" w:rsidP="001C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6B8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Задачи:</w:t>
            </w:r>
          </w:p>
          <w:p w14:paraId="442272C4" w14:textId="77777777" w:rsidR="001C16B8" w:rsidRPr="001C16B8" w:rsidRDefault="001C16B8" w:rsidP="001C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1C16B8">
              <w:rPr>
                <w:rFonts w:ascii="Times New Roman" w:eastAsia="Times New Roman" w:hAnsi="Times New Roman" w:cs="Times New Roman"/>
                <w:sz w:val="26"/>
                <w:szCs w:val="26"/>
              </w:rPr>
              <w:t>довлетворение потребностей граждан, проживающих на сельских территориях, в благоустроенном жилье;</w:t>
            </w:r>
          </w:p>
          <w:p w14:paraId="7899915B" w14:textId="77777777" w:rsidR="001C16B8" w:rsidRDefault="001C16B8" w:rsidP="001C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1C16B8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беспечение граждан, проживающих на сельских территориях, жильем, предоставляемым по договорам найма;</w:t>
            </w:r>
          </w:p>
          <w:p w14:paraId="366A4D31" w14:textId="77777777" w:rsidR="00027D20" w:rsidRPr="001C16B8" w:rsidRDefault="001C16B8" w:rsidP="001C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6B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комплексного обустройства сельских территорий</w:t>
            </w:r>
          </w:p>
        </w:tc>
      </w:tr>
    </w:tbl>
    <w:p w14:paraId="144AD2B5" w14:textId="77777777" w:rsidR="001C16B8" w:rsidRDefault="001C16B8" w:rsidP="001C16B8">
      <w:pPr>
        <w:pStyle w:val="a8"/>
        <w:numPr>
          <w:ilvl w:val="1"/>
          <w:numId w:val="1"/>
        </w:numPr>
        <w:rPr>
          <w:sz w:val="26"/>
          <w:szCs w:val="26"/>
        </w:rPr>
      </w:pPr>
      <w:r w:rsidRPr="00027D20">
        <w:rPr>
          <w:sz w:val="26"/>
          <w:szCs w:val="26"/>
        </w:rPr>
        <w:t>Строку «</w:t>
      </w:r>
      <w:r w:rsidRPr="001C16B8">
        <w:rPr>
          <w:sz w:val="26"/>
          <w:szCs w:val="26"/>
        </w:rPr>
        <w:t>Основные целевые индикаторы программы</w:t>
      </w:r>
      <w:r w:rsidRPr="00027D20">
        <w:rPr>
          <w:sz w:val="26"/>
          <w:szCs w:val="26"/>
        </w:rPr>
        <w:t>» Паспорта Программы  изложить в новой редакции:</w:t>
      </w:r>
    </w:p>
    <w:p w14:paraId="15822061" w14:textId="77777777" w:rsidR="001C16B8" w:rsidRDefault="001C16B8" w:rsidP="001C16B8">
      <w:pPr>
        <w:rPr>
          <w:sz w:val="26"/>
          <w:szCs w:val="26"/>
        </w:rPr>
      </w:pPr>
    </w:p>
    <w:tbl>
      <w:tblPr>
        <w:tblW w:w="955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3"/>
        <w:gridCol w:w="7013"/>
      </w:tblGrid>
      <w:tr w:rsidR="001C16B8" w:rsidRPr="00027D20" w14:paraId="0E2952B3" w14:textId="77777777" w:rsidTr="00C91BD2">
        <w:trPr>
          <w:trHeight w:val="3275"/>
        </w:trPr>
        <w:tc>
          <w:tcPr>
            <w:tcW w:w="2543" w:type="dxa"/>
          </w:tcPr>
          <w:p w14:paraId="3C20ECAD" w14:textId="77777777" w:rsidR="001C16B8" w:rsidRPr="00027D20" w:rsidRDefault="001C16B8" w:rsidP="00C91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3B6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целевые индикаторы программы</w:t>
            </w:r>
          </w:p>
        </w:tc>
        <w:tc>
          <w:tcPr>
            <w:tcW w:w="7013" w:type="dxa"/>
          </w:tcPr>
          <w:p w14:paraId="56246E9B" w14:textId="77777777" w:rsidR="001C16B8" w:rsidRDefault="00930BD1" w:rsidP="001C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BD1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социальные выплаты</w:t>
            </w:r>
            <w:r w:rsidR="001C16B8" w:rsidRPr="001C16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EB40E45" w14:textId="77777777" w:rsidR="00930BD1" w:rsidRPr="001C16B8" w:rsidRDefault="00930BD1" w:rsidP="001C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BD1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Осуществлено строительство (приобретение) жилья, предоставляемого гражданам, проживающим на сельских территориях, по договору найма жилого помещения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C943E5C" w14:textId="77777777" w:rsidR="001C16B8" w:rsidRPr="001C16B8" w:rsidRDefault="001C16B8" w:rsidP="001C16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16B8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реализованных проектов комплексного развития сельских территорий</w:t>
            </w:r>
          </w:p>
        </w:tc>
      </w:tr>
    </w:tbl>
    <w:p w14:paraId="6256597E" w14:textId="77777777" w:rsidR="001C16B8" w:rsidRPr="00E24711" w:rsidRDefault="001C16B8" w:rsidP="00E24711">
      <w:pPr>
        <w:pStyle w:val="a8"/>
        <w:ind w:left="1287" w:firstLine="0"/>
        <w:rPr>
          <w:sz w:val="26"/>
          <w:szCs w:val="26"/>
        </w:rPr>
      </w:pPr>
    </w:p>
    <w:p w14:paraId="25B42705" w14:textId="77777777" w:rsidR="00672777" w:rsidRDefault="00672777" w:rsidP="001C16B8">
      <w:pPr>
        <w:pStyle w:val="a8"/>
        <w:numPr>
          <w:ilvl w:val="1"/>
          <w:numId w:val="1"/>
        </w:numPr>
        <w:rPr>
          <w:sz w:val="26"/>
          <w:szCs w:val="26"/>
        </w:rPr>
      </w:pPr>
      <w:r w:rsidRPr="00027D20">
        <w:rPr>
          <w:sz w:val="26"/>
          <w:szCs w:val="26"/>
        </w:rPr>
        <w:t>Строку «Объемы и источники финансирования программы» Паспорта Программы  изложить в новой редакции:</w:t>
      </w:r>
    </w:p>
    <w:p w14:paraId="0B49A20B" w14:textId="77777777" w:rsidR="00BE65CB" w:rsidRDefault="00BE65CB" w:rsidP="00BE65CB">
      <w:pPr>
        <w:pStyle w:val="a8"/>
        <w:ind w:left="1287" w:firstLine="0"/>
        <w:rPr>
          <w:sz w:val="26"/>
          <w:szCs w:val="26"/>
        </w:rPr>
      </w:pPr>
    </w:p>
    <w:tbl>
      <w:tblPr>
        <w:tblW w:w="955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3"/>
        <w:gridCol w:w="7013"/>
      </w:tblGrid>
      <w:tr w:rsidR="00672777" w:rsidRPr="00027D20" w14:paraId="3868C761" w14:textId="77777777" w:rsidTr="00BE65CB">
        <w:trPr>
          <w:trHeight w:val="1306"/>
        </w:trPr>
        <w:tc>
          <w:tcPr>
            <w:tcW w:w="2543" w:type="dxa"/>
          </w:tcPr>
          <w:p w14:paraId="22DA2E74" w14:textId="77777777" w:rsidR="00672777" w:rsidRPr="00027D20" w:rsidRDefault="00672777" w:rsidP="00C91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013" w:type="dxa"/>
          </w:tcPr>
          <w:p w14:paraId="2734E34C" w14:textId="77777777" w:rsidR="00672777" w:rsidRPr="00027D20" w:rsidRDefault="00672777" w:rsidP="00C91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федерального, областного бюджетов и бюджета МР «Бабынинский район», бюджетов поселений района, а также внебюджетные средства (средства банков и других организаций, предоставляющих ипотечные жилищные кредиты и займы на приобретение жилья или строительство индивидуального жилья</w:t>
            </w:r>
            <w:proofErr w:type="gramStart"/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),</w:t>
            </w:r>
            <w:r w:rsidR="00F00FB1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gramEnd"/>
            <w:r w:rsidR="00F00F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организаций, </w:t>
            </w: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собственные средства семей и специалистов, используемые для частичной оплаты приобретаемого или строящегося жилья.</w:t>
            </w:r>
          </w:p>
          <w:p w14:paraId="33009534" w14:textId="77777777" w:rsidR="00672777" w:rsidRPr="00027D20" w:rsidRDefault="00672777" w:rsidP="00C91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 уточняются ежегодно при формировании бюджета на очередной финансовый год и плановый период. Объем финансирования из федерального и областного бюджетов – в рамках текущего финансирования. Объем (прогнозный) финансирования из бюджета МР «Бабынинский район» на реализацию программы на 2020-2025 года – </w:t>
            </w:r>
            <w:r w:rsidR="00F26A13" w:rsidRPr="00F26A13">
              <w:rPr>
                <w:rFonts w:ascii="Times New Roman" w:eastAsia="Times New Roman" w:hAnsi="Times New Roman" w:cs="Times New Roman"/>
                <w:sz w:val="26"/>
                <w:szCs w:val="26"/>
              </w:rPr>
              <w:t>3367,571</w:t>
            </w: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руб. Объемы финансовых средств, направляемых на реализацию Программы из местного </w:t>
            </w:r>
            <w:r w:rsidRPr="00027D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бюджета, ежегодно уточняются после принятия бюджета на очередной финансовый год и на плановый период.</w:t>
            </w:r>
          </w:p>
        </w:tc>
      </w:tr>
    </w:tbl>
    <w:p w14:paraId="26B5A5C3" w14:textId="77777777" w:rsidR="00BE65CB" w:rsidRDefault="00BE65CB" w:rsidP="00BE65CB">
      <w:pPr>
        <w:pStyle w:val="a8"/>
        <w:ind w:left="1287" w:firstLine="0"/>
        <w:rPr>
          <w:sz w:val="26"/>
          <w:szCs w:val="26"/>
        </w:rPr>
      </w:pPr>
    </w:p>
    <w:p w14:paraId="21A4F54B" w14:textId="77777777" w:rsidR="00E24711" w:rsidRDefault="00E24711" w:rsidP="00E24711">
      <w:pPr>
        <w:pStyle w:val="a8"/>
        <w:numPr>
          <w:ilvl w:val="1"/>
          <w:numId w:val="1"/>
        </w:numPr>
        <w:rPr>
          <w:sz w:val="26"/>
          <w:szCs w:val="26"/>
        </w:rPr>
      </w:pPr>
      <w:r w:rsidRPr="00027D20">
        <w:rPr>
          <w:sz w:val="26"/>
          <w:szCs w:val="26"/>
        </w:rPr>
        <w:t>Строку «</w:t>
      </w:r>
      <w:r w:rsidRPr="00E24711">
        <w:rPr>
          <w:sz w:val="26"/>
          <w:szCs w:val="26"/>
        </w:rPr>
        <w:t>Основные ожидаемые конечные результаты программы</w:t>
      </w:r>
      <w:r w:rsidRPr="00027D20">
        <w:rPr>
          <w:sz w:val="26"/>
          <w:szCs w:val="26"/>
        </w:rPr>
        <w:t>» Паспорта Программы  изложить в новой редакции:</w:t>
      </w:r>
    </w:p>
    <w:p w14:paraId="506314B6" w14:textId="77777777" w:rsidR="00BE65CB" w:rsidRDefault="00BE65CB" w:rsidP="00BE65CB">
      <w:pPr>
        <w:pStyle w:val="a8"/>
        <w:ind w:left="1287" w:firstLine="0"/>
        <w:rPr>
          <w:sz w:val="26"/>
          <w:szCs w:val="26"/>
        </w:rPr>
      </w:pPr>
    </w:p>
    <w:tbl>
      <w:tblPr>
        <w:tblW w:w="955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3"/>
        <w:gridCol w:w="7013"/>
      </w:tblGrid>
      <w:tr w:rsidR="00E24711" w:rsidRPr="00027D20" w14:paraId="20A5CAE8" w14:textId="77777777" w:rsidTr="00BE65CB">
        <w:trPr>
          <w:trHeight w:val="1313"/>
        </w:trPr>
        <w:tc>
          <w:tcPr>
            <w:tcW w:w="2543" w:type="dxa"/>
          </w:tcPr>
          <w:p w14:paraId="041E7B7D" w14:textId="77777777" w:rsidR="00E24711" w:rsidRPr="00027D20" w:rsidRDefault="00E24711" w:rsidP="00C91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4711">
              <w:rPr>
                <w:sz w:val="26"/>
                <w:szCs w:val="26"/>
              </w:rPr>
              <w:t>Ос</w:t>
            </w:r>
            <w:r w:rsidRPr="00F00FB1">
              <w:rPr>
                <w:rFonts w:ascii="Times New Roman" w:eastAsia="Times New Roman" w:hAnsi="Times New Roman" w:cs="Times New Roman"/>
                <w:sz w:val="26"/>
                <w:szCs w:val="26"/>
              </w:rPr>
              <w:t>новные ожидаемые конечные результаты программы</w:t>
            </w:r>
          </w:p>
        </w:tc>
        <w:tc>
          <w:tcPr>
            <w:tcW w:w="7013" w:type="dxa"/>
          </w:tcPr>
          <w:p w14:paraId="20741712" w14:textId="77777777" w:rsidR="00E24711" w:rsidRPr="001C16B8" w:rsidRDefault="00E24711" w:rsidP="00E247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47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об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E24711">
              <w:rPr>
                <w:rFonts w:ascii="Times New Roman" w:eastAsia="Times New Roman" w:hAnsi="Times New Roman" w:cs="Times New Roman"/>
                <w:sz w:val="26"/>
                <w:szCs w:val="26"/>
              </w:rPr>
              <w:t>сновны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E247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ожидаемы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E247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конечны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E247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ах</w:t>
            </w:r>
            <w:r w:rsidRPr="00E247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представлены в разделе "</w:t>
            </w:r>
            <w:r>
              <w:t xml:space="preserve"> </w:t>
            </w:r>
            <w:r w:rsidRPr="00E24711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Индикаторы достижения цели и решения задач муниципальной программы "</w:t>
            </w:r>
            <w:r w:rsidR="00BE65C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365F70F" w14:textId="77777777" w:rsidR="00E24711" w:rsidRPr="00027D20" w:rsidRDefault="00E24711" w:rsidP="00E24711">
      <w:pPr>
        <w:pStyle w:val="a8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027D20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027D2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027D20">
        <w:rPr>
          <w:sz w:val="26"/>
          <w:szCs w:val="26"/>
        </w:rPr>
        <w:t>рограммы изложить в новой редакции:</w:t>
      </w:r>
    </w:p>
    <w:p w14:paraId="49C3A695" w14:textId="77777777" w:rsidR="00E24711" w:rsidRDefault="00E24711" w:rsidP="00E24711">
      <w:pPr>
        <w:widowControl w:val="0"/>
        <w:autoSpaceDE w:val="0"/>
        <w:autoSpaceDN w:val="0"/>
        <w:spacing w:after="0" w:line="240" w:lineRule="auto"/>
        <w:ind w:left="1134" w:right="-315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DA7B71" w14:textId="77777777" w:rsidR="00E24711" w:rsidRPr="00E24711" w:rsidRDefault="00E24711" w:rsidP="00E24711">
      <w:pPr>
        <w:widowControl w:val="0"/>
        <w:autoSpaceDE w:val="0"/>
        <w:autoSpaceDN w:val="0"/>
        <w:spacing w:after="0" w:line="240" w:lineRule="auto"/>
        <w:ind w:left="1134" w:right="-315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E24711">
        <w:rPr>
          <w:rFonts w:ascii="Times New Roman" w:eastAsia="Times New Roman" w:hAnsi="Times New Roman" w:cs="Times New Roman"/>
          <w:b/>
          <w:sz w:val="26"/>
          <w:szCs w:val="26"/>
        </w:rPr>
        <w:t>2. Цель, задачи и индикаторы достижения цели и решения</w:t>
      </w:r>
    </w:p>
    <w:p w14:paraId="65BE8BAB" w14:textId="77777777" w:rsidR="00E24711" w:rsidRDefault="00E24711" w:rsidP="00E24711">
      <w:pPr>
        <w:widowControl w:val="0"/>
        <w:autoSpaceDE w:val="0"/>
        <w:autoSpaceDN w:val="0"/>
        <w:spacing w:after="0" w:line="240" w:lineRule="auto"/>
        <w:ind w:left="1134" w:right="-31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711">
        <w:rPr>
          <w:rFonts w:ascii="Times New Roman" w:eastAsia="Times New Roman" w:hAnsi="Times New Roman" w:cs="Times New Roman"/>
          <w:b/>
          <w:sz w:val="26"/>
          <w:szCs w:val="26"/>
        </w:rPr>
        <w:t>задач муниципальной программы</w:t>
      </w:r>
    </w:p>
    <w:p w14:paraId="5A01156E" w14:textId="77777777" w:rsidR="00E24711" w:rsidRPr="00E24711" w:rsidRDefault="00E24711" w:rsidP="00E24711">
      <w:pPr>
        <w:widowControl w:val="0"/>
        <w:autoSpaceDE w:val="0"/>
        <w:autoSpaceDN w:val="0"/>
        <w:spacing w:after="0" w:line="240" w:lineRule="auto"/>
        <w:ind w:left="1134" w:right="-31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A015E4" w14:textId="77777777" w:rsidR="00E24711" w:rsidRPr="00E24711" w:rsidRDefault="00E24711" w:rsidP="00E24711">
      <w:pPr>
        <w:widowControl w:val="0"/>
        <w:autoSpaceDE w:val="0"/>
        <w:autoSpaceDN w:val="0"/>
        <w:spacing w:after="80" w:line="240" w:lineRule="auto"/>
        <w:ind w:left="1134" w:right="-3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711">
        <w:rPr>
          <w:rFonts w:ascii="Times New Roman" w:eastAsia="Times New Roman" w:hAnsi="Times New Roman" w:cs="Times New Roman"/>
          <w:sz w:val="26"/>
          <w:szCs w:val="26"/>
        </w:rPr>
        <w:t>2.1. Цель муниципальной программы: Увеличение объема ввода (приобретения) благоустроенного жилья сельским населением</w:t>
      </w:r>
    </w:p>
    <w:p w14:paraId="7674D279" w14:textId="77777777" w:rsidR="00E24711" w:rsidRPr="00E24711" w:rsidRDefault="00E24711" w:rsidP="00E24711">
      <w:pPr>
        <w:widowControl w:val="0"/>
        <w:autoSpaceDE w:val="0"/>
        <w:autoSpaceDN w:val="0"/>
        <w:spacing w:after="80" w:line="240" w:lineRule="auto"/>
        <w:ind w:left="1134" w:right="-3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711">
        <w:rPr>
          <w:rFonts w:ascii="Times New Roman" w:eastAsia="Times New Roman" w:hAnsi="Times New Roman" w:cs="Times New Roman"/>
          <w:sz w:val="26"/>
          <w:szCs w:val="26"/>
        </w:rPr>
        <w:t>2.2. Задачи муниципальной программы:</w:t>
      </w:r>
    </w:p>
    <w:p w14:paraId="7ABB5587" w14:textId="77777777" w:rsidR="00E24711" w:rsidRDefault="00E24711" w:rsidP="00E24711">
      <w:pPr>
        <w:widowControl w:val="0"/>
        <w:autoSpaceDE w:val="0"/>
        <w:autoSpaceDN w:val="0"/>
        <w:spacing w:after="80" w:line="240" w:lineRule="auto"/>
        <w:ind w:left="1134" w:right="-3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711">
        <w:rPr>
          <w:rFonts w:ascii="Times New Roman" w:eastAsia="Times New Roman" w:hAnsi="Times New Roman" w:cs="Times New Roman"/>
          <w:sz w:val="26"/>
          <w:szCs w:val="26"/>
        </w:rPr>
        <w:t>1) Удовлетворение потребностей граждан, проживающих на сельских терри</w:t>
      </w:r>
      <w:r>
        <w:rPr>
          <w:rFonts w:ascii="Times New Roman" w:eastAsia="Times New Roman" w:hAnsi="Times New Roman" w:cs="Times New Roman"/>
          <w:sz w:val="26"/>
          <w:szCs w:val="26"/>
        </w:rPr>
        <w:t>ториях, в благоустроенном жилье</w:t>
      </w:r>
      <w:r w:rsidRPr="00E2471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CD19B2" w14:textId="77777777" w:rsidR="00C84FCD" w:rsidRPr="00E24711" w:rsidRDefault="00C84FCD" w:rsidP="00E24711">
      <w:pPr>
        <w:widowControl w:val="0"/>
        <w:autoSpaceDE w:val="0"/>
        <w:autoSpaceDN w:val="0"/>
        <w:spacing w:after="80" w:line="240" w:lineRule="auto"/>
        <w:ind w:left="1134" w:right="-3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C84FCD">
        <w:rPr>
          <w:rFonts w:ascii="Times New Roman" w:eastAsia="Times New Roman" w:hAnsi="Times New Roman" w:cs="Times New Roman"/>
          <w:sz w:val="26"/>
          <w:szCs w:val="26"/>
        </w:rPr>
        <w:t>Обеспечение граждан, проживающих на сельских территориях, жильем, предоставляемым по договорам найма;</w:t>
      </w:r>
    </w:p>
    <w:p w14:paraId="7A5FB307" w14:textId="77777777" w:rsidR="00E24711" w:rsidRPr="00E24711" w:rsidRDefault="00C84FCD" w:rsidP="00E247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right="-315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24711" w:rsidRPr="00E24711">
        <w:rPr>
          <w:rFonts w:ascii="Times New Roman" w:eastAsia="Times New Roman" w:hAnsi="Times New Roman" w:cs="Times New Roman"/>
          <w:sz w:val="26"/>
          <w:szCs w:val="26"/>
        </w:rPr>
        <w:t>) Повышение уровня комплексного обустройства сельских территорий.</w:t>
      </w:r>
      <w:r w:rsidR="00F00FB1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4640D00" w14:textId="77777777" w:rsidR="00027D20" w:rsidRDefault="00027D20" w:rsidP="00027D20">
      <w:pPr>
        <w:rPr>
          <w:sz w:val="26"/>
          <w:szCs w:val="26"/>
        </w:rPr>
      </w:pPr>
    </w:p>
    <w:p w14:paraId="4D53A3C6" w14:textId="77777777" w:rsidR="00027D20" w:rsidRPr="00027D20" w:rsidRDefault="00027D20" w:rsidP="00E24711">
      <w:pPr>
        <w:pStyle w:val="a8"/>
        <w:numPr>
          <w:ilvl w:val="1"/>
          <w:numId w:val="1"/>
        </w:numPr>
        <w:rPr>
          <w:sz w:val="26"/>
          <w:szCs w:val="26"/>
        </w:rPr>
      </w:pPr>
      <w:r w:rsidRPr="00027D20">
        <w:rPr>
          <w:sz w:val="26"/>
          <w:szCs w:val="26"/>
        </w:rPr>
        <w:t xml:space="preserve">Объемы финансирования Раздела 4 </w:t>
      </w:r>
      <w:r>
        <w:rPr>
          <w:sz w:val="26"/>
          <w:szCs w:val="26"/>
        </w:rPr>
        <w:t>П</w:t>
      </w:r>
      <w:r w:rsidRPr="00027D20">
        <w:rPr>
          <w:sz w:val="26"/>
          <w:szCs w:val="26"/>
        </w:rPr>
        <w:t>рограммы изложить в новой редакции:</w:t>
      </w:r>
    </w:p>
    <w:p w14:paraId="1CBEB68D" w14:textId="77777777" w:rsidR="007A3FF9" w:rsidRDefault="007A3FF9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6E0DF9" w14:textId="77777777" w:rsidR="00027D20" w:rsidRPr="002948E1" w:rsidRDefault="00027D20" w:rsidP="002948E1">
      <w:pPr>
        <w:widowControl w:val="0"/>
        <w:autoSpaceDE w:val="0"/>
        <w:autoSpaceDN w:val="0"/>
        <w:spacing w:after="0" w:line="240" w:lineRule="auto"/>
        <w:ind w:left="1134" w:right="-315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48E1">
        <w:rPr>
          <w:rFonts w:ascii="Times New Roman" w:eastAsia="Times New Roman" w:hAnsi="Times New Roman" w:cs="Times New Roman"/>
          <w:b/>
          <w:sz w:val="26"/>
          <w:szCs w:val="26"/>
        </w:rPr>
        <w:t>«4. Финансовое обеспечение Программы</w:t>
      </w:r>
    </w:p>
    <w:p w14:paraId="281ADFA0" w14:textId="77777777" w:rsidR="00027D20" w:rsidRPr="00027D20" w:rsidRDefault="00503B6C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27D20" w:rsidRPr="00027D20">
        <w:rPr>
          <w:rFonts w:ascii="Times New Roman" w:eastAsia="Times New Roman" w:hAnsi="Times New Roman" w:cs="Times New Roman"/>
          <w:sz w:val="26"/>
          <w:szCs w:val="26"/>
        </w:rPr>
        <w:t>При определении ресурсного обеспечения программы учитывается реальная ситуация в финансово-бюджетной сфере МР «Бабынинский район» Калужской области, общеэкономическая, социально-демографическая и политическая значимость проблемы, а также реальная возможность ее решения только при значительной федеральной поддержке и вовлечении в инвестиционную деятельность всех участников реализации программы, включая сельское население.</w:t>
      </w:r>
    </w:p>
    <w:p w14:paraId="2A01D29F" w14:textId="77777777" w:rsidR="00027D20" w:rsidRPr="00027D20" w:rsidRDefault="00503B6C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27D20" w:rsidRPr="00027D20"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мероприятий программы осуществляется за счет средств федерального бюджета, средств областного бюджета, средств местных бюджетов района и поселений района и внебюджетных источников. Средства федерального и областного бюджетов выделяются муниципальным образованиям на условиях </w:t>
      </w:r>
      <w:proofErr w:type="spellStart"/>
      <w:r w:rsidR="00027D20" w:rsidRPr="00027D20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="00027D20" w:rsidRPr="00027D20">
        <w:rPr>
          <w:rFonts w:ascii="Times New Roman" w:eastAsia="Times New Roman" w:hAnsi="Times New Roman" w:cs="Times New Roman"/>
          <w:sz w:val="26"/>
          <w:szCs w:val="26"/>
        </w:rPr>
        <w:t xml:space="preserve"> в порядке межбюджетных отношений.</w:t>
      </w:r>
    </w:p>
    <w:p w14:paraId="22F9DAE8" w14:textId="77777777" w:rsidR="00027D20" w:rsidRPr="00027D20" w:rsidRDefault="00503B6C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27D20" w:rsidRPr="00027D20">
        <w:rPr>
          <w:rFonts w:ascii="Times New Roman" w:eastAsia="Times New Roman" w:hAnsi="Times New Roman" w:cs="Times New Roman"/>
          <w:sz w:val="26"/>
          <w:szCs w:val="26"/>
        </w:rPr>
        <w:t>Объемы финансовых средств, направляемых на реализацию Программы из местного бюджета и бюджетов поселений района, ежегодно уточняются после принятия бюджета на очередной финансовый год и на плановый период.</w:t>
      </w:r>
    </w:p>
    <w:p w14:paraId="664FB226" w14:textId="77777777" w:rsidR="00027D20" w:rsidRPr="00027D20" w:rsidRDefault="00503B6C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027D20" w:rsidRPr="00027D20">
        <w:rPr>
          <w:rFonts w:ascii="Times New Roman" w:eastAsia="Times New Roman" w:hAnsi="Times New Roman" w:cs="Times New Roman"/>
          <w:sz w:val="26"/>
          <w:szCs w:val="26"/>
        </w:rPr>
        <w:t>Объемы средств местных бюджетов определяются в соглашениях между министерством сельского хозяйства Калужской области, муниципальным районом и поселениями района.</w:t>
      </w:r>
    </w:p>
    <w:p w14:paraId="1A723AAB" w14:textId="77777777" w:rsidR="00027D20" w:rsidRPr="00027D20" w:rsidRDefault="00503B6C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27D20" w:rsidRPr="00027D20">
        <w:rPr>
          <w:rFonts w:ascii="Times New Roman" w:eastAsia="Times New Roman" w:hAnsi="Times New Roman" w:cs="Times New Roman"/>
          <w:sz w:val="26"/>
          <w:szCs w:val="26"/>
        </w:rPr>
        <w:t>Объем финансирования из федерального и областного бюджетов определяется в рамках текущего финансирования.</w:t>
      </w:r>
    </w:p>
    <w:p w14:paraId="2B4163F3" w14:textId="77777777" w:rsidR="00027D20" w:rsidRDefault="00503B6C" w:rsidP="00027D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27D20" w:rsidRPr="00027D20">
        <w:rPr>
          <w:rFonts w:ascii="Times New Roman" w:eastAsia="Times New Roman" w:hAnsi="Times New Roman" w:cs="Times New Roman"/>
          <w:sz w:val="26"/>
          <w:szCs w:val="26"/>
        </w:rPr>
        <w:t>Объемы финансирования за счет внебюджетных источников определяется в соответствии с действующим законодательством.</w:t>
      </w:r>
    </w:p>
    <w:p w14:paraId="06A4331A" w14:textId="77777777" w:rsidR="00027D20" w:rsidRDefault="00027D20" w:rsidP="00027D20">
      <w:pPr>
        <w:overflowPunct w:val="0"/>
        <w:autoSpaceDE w:val="0"/>
        <w:autoSpaceDN w:val="0"/>
        <w:adjustRightInd w:val="0"/>
        <w:spacing w:after="1" w:line="240" w:lineRule="auto"/>
        <w:ind w:left="1134" w:right="-31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27D20">
        <w:rPr>
          <w:rFonts w:ascii="Times New Roman" w:eastAsia="Times New Roman" w:hAnsi="Times New Roman" w:cs="Times New Roman"/>
          <w:sz w:val="26"/>
          <w:szCs w:val="26"/>
        </w:rPr>
        <w:t>(тыс. руб.)</w:t>
      </w:r>
    </w:p>
    <w:p w14:paraId="64492D68" w14:textId="77777777" w:rsidR="0066529F" w:rsidRPr="0066529F" w:rsidRDefault="0066529F" w:rsidP="0066529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</w:rPr>
      </w:pPr>
    </w:p>
    <w:tbl>
      <w:tblPr>
        <w:tblpPr w:leftFromText="180" w:rightFromText="180" w:vertAnchor="text" w:horzAnchor="margin" w:tblpXSpec="right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276"/>
        <w:gridCol w:w="1134"/>
        <w:gridCol w:w="1134"/>
        <w:gridCol w:w="1134"/>
        <w:gridCol w:w="1134"/>
        <w:gridCol w:w="1134"/>
        <w:gridCol w:w="1134"/>
      </w:tblGrid>
      <w:tr w:rsidR="0066529F" w:rsidRPr="0066529F" w14:paraId="2876C0CA" w14:textId="77777777" w:rsidTr="0066529F">
        <w:tc>
          <w:tcPr>
            <w:tcW w:w="2330" w:type="dxa"/>
            <w:vMerge w:val="restart"/>
          </w:tcPr>
          <w:p w14:paraId="665FDB20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06664D7E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804" w:type="dxa"/>
            <w:gridSpan w:val="6"/>
          </w:tcPr>
          <w:p w14:paraId="1DB79FB6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66529F" w:rsidRPr="0066529F" w14:paraId="46FCA3DA" w14:textId="77777777" w:rsidTr="0066529F">
        <w:tc>
          <w:tcPr>
            <w:tcW w:w="2330" w:type="dxa"/>
            <w:vMerge/>
          </w:tcPr>
          <w:p w14:paraId="6ECEDDA5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111A0219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CF3600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14:paraId="01576B55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14:paraId="11BD3A61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14:paraId="23754BF2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14:paraId="65EF4470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14:paraId="272163C1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F26A13" w:rsidRPr="0066529F" w14:paraId="2495C480" w14:textId="77777777" w:rsidTr="0066529F">
        <w:tc>
          <w:tcPr>
            <w:tcW w:w="2330" w:type="dxa"/>
          </w:tcPr>
          <w:p w14:paraId="6526B9A2" w14:textId="77777777" w:rsidR="00F26A13" w:rsidRPr="0066529F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14:paraId="19AC7B15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46451,486</w:t>
            </w:r>
          </w:p>
        </w:tc>
        <w:tc>
          <w:tcPr>
            <w:tcW w:w="1134" w:type="dxa"/>
          </w:tcPr>
          <w:p w14:paraId="08FA9871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2259,683</w:t>
            </w:r>
          </w:p>
        </w:tc>
        <w:tc>
          <w:tcPr>
            <w:tcW w:w="1134" w:type="dxa"/>
          </w:tcPr>
          <w:p w14:paraId="10B6E94A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134" w:type="dxa"/>
          </w:tcPr>
          <w:p w14:paraId="5420853D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3051,085</w:t>
            </w:r>
          </w:p>
        </w:tc>
        <w:tc>
          <w:tcPr>
            <w:tcW w:w="1134" w:type="dxa"/>
          </w:tcPr>
          <w:p w14:paraId="7EA44854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8270,602</w:t>
            </w:r>
          </w:p>
        </w:tc>
        <w:tc>
          <w:tcPr>
            <w:tcW w:w="1134" w:type="dxa"/>
          </w:tcPr>
          <w:p w14:paraId="7F77B02E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14606,418</w:t>
            </w:r>
          </w:p>
        </w:tc>
        <w:tc>
          <w:tcPr>
            <w:tcW w:w="1134" w:type="dxa"/>
          </w:tcPr>
          <w:p w14:paraId="2DAEC3AE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15063,698</w:t>
            </w:r>
          </w:p>
        </w:tc>
      </w:tr>
      <w:tr w:rsidR="0066529F" w:rsidRPr="0066529F" w14:paraId="1862FBEB" w14:textId="77777777" w:rsidTr="0066529F">
        <w:tc>
          <w:tcPr>
            <w:tcW w:w="2330" w:type="dxa"/>
          </w:tcPr>
          <w:p w14:paraId="20A0379F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источникам финансирования:</w:t>
            </w:r>
          </w:p>
        </w:tc>
        <w:tc>
          <w:tcPr>
            <w:tcW w:w="1276" w:type="dxa"/>
          </w:tcPr>
          <w:p w14:paraId="3D828F6D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51912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FA487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7927A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B3E72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75315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B4B43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29F" w:rsidRPr="0066529F" w14:paraId="30FD4906" w14:textId="77777777" w:rsidTr="0066529F">
        <w:tc>
          <w:tcPr>
            <w:tcW w:w="2330" w:type="dxa"/>
          </w:tcPr>
          <w:p w14:paraId="28673127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ассигнования</w:t>
            </w:r>
          </w:p>
        </w:tc>
        <w:tc>
          <w:tcPr>
            <w:tcW w:w="1276" w:type="dxa"/>
          </w:tcPr>
          <w:p w14:paraId="19D56349" w14:textId="77777777" w:rsidR="0066529F" w:rsidRPr="00F26A13" w:rsidRDefault="00F26A13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29792,392</w:t>
            </w:r>
          </w:p>
        </w:tc>
        <w:tc>
          <w:tcPr>
            <w:tcW w:w="1134" w:type="dxa"/>
          </w:tcPr>
          <w:p w14:paraId="2A4EB140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1581,779</w:t>
            </w:r>
          </w:p>
        </w:tc>
        <w:tc>
          <w:tcPr>
            <w:tcW w:w="1134" w:type="dxa"/>
          </w:tcPr>
          <w:p w14:paraId="27F2B3E7" w14:textId="77777777" w:rsidR="0066529F" w:rsidRPr="00F26A13" w:rsidRDefault="0066529F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1967,06</w:t>
            </w:r>
            <w:r w:rsid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4EC5B9E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1738,393</w:t>
            </w:r>
          </w:p>
        </w:tc>
        <w:tc>
          <w:tcPr>
            <w:tcW w:w="1134" w:type="dxa"/>
          </w:tcPr>
          <w:p w14:paraId="1A8386CE" w14:textId="77777777" w:rsidR="0066529F" w:rsidRPr="00F26A13" w:rsidRDefault="00F26A13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2144,23</w:t>
            </w:r>
          </w:p>
        </w:tc>
        <w:tc>
          <w:tcPr>
            <w:tcW w:w="1134" w:type="dxa"/>
          </w:tcPr>
          <w:p w14:paraId="42D74E79" w14:textId="77777777" w:rsidR="0066529F" w:rsidRPr="00F26A13" w:rsidRDefault="00F26A13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11816,332</w:t>
            </w:r>
          </w:p>
        </w:tc>
        <w:tc>
          <w:tcPr>
            <w:tcW w:w="1134" w:type="dxa"/>
          </w:tcPr>
          <w:p w14:paraId="58EA564A" w14:textId="77777777" w:rsidR="0066529F" w:rsidRPr="00F26A13" w:rsidRDefault="00F26A13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10544,589</w:t>
            </w:r>
          </w:p>
        </w:tc>
      </w:tr>
      <w:tr w:rsidR="0066529F" w:rsidRPr="0066529F" w14:paraId="558C57E0" w14:textId="77777777" w:rsidTr="0066529F">
        <w:tc>
          <w:tcPr>
            <w:tcW w:w="2330" w:type="dxa"/>
          </w:tcPr>
          <w:p w14:paraId="7FE7337B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</w:tcPr>
          <w:p w14:paraId="63AF00C0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CA462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B2D41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3CE70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35E87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1E3197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151CF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65C" w:rsidRPr="0066529F" w14:paraId="56A4E26F" w14:textId="77777777" w:rsidTr="0066529F">
        <w:tc>
          <w:tcPr>
            <w:tcW w:w="2330" w:type="dxa"/>
          </w:tcPr>
          <w:p w14:paraId="041418E0" w14:textId="77777777" w:rsidR="006E065C" w:rsidRPr="0066529F" w:rsidRDefault="006E065C" w:rsidP="006E065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120AFD74" w14:textId="77777777" w:rsidR="006E065C" w:rsidRPr="00F26A13" w:rsidRDefault="006E065C" w:rsidP="006E065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3367,571</w:t>
            </w:r>
          </w:p>
        </w:tc>
        <w:tc>
          <w:tcPr>
            <w:tcW w:w="1134" w:type="dxa"/>
          </w:tcPr>
          <w:p w14:paraId="4AAA07D5" w14:textId="77777777" w:rsidR="006E065C" w:rsidRPr="00F26A13" w:rsidRDefault="006E065C" w:rsidP="006E065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112,984</w:t>
            </w:r>
          </w:p>
        </w:tc>
        <w:tc>
          <w:tcPr>
            <w:tcW w:w="1134" w:type="dxa"/>
          </w:tcPr>
          <w:p w14:paraId="77FB5529" w14:textId="77777777" w:rsidR="006E065C" w:rsidRPr="00F26A13" w:rsidRDefault="006E065C" w:rsidP="006E065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140,505</w:t>
            </w:r>
          </w:p>
        </w:tc>
        <w:tc>
          <w:tcPr>
            <w:tcW w:w="1134" w:type="dxa"/>
          </w:tcPr>
          <w:p w14:paraId="7FFEFD7A" w14:textId="77777777" w:rsidR="006E065C" w:rsidRPr="00F26A13" w:rsidRDefault="006E065C" w:rsidP="006E065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260,759</w:t>
            </w:r>
          </w:p>
        </w:tc>
        <w:tc>
          <w:tcPr>
            <w:tcW w:w="1134" w:type="dxa"/>
          </w:tcPr>
          <w:p w14:paraId="744F2DA0" w14:textId="77777777" w:rsidR="006E065C" w:rsidRPr="00F26A13" w:rsidRDefault="006E065C" w:rsidP="006E065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321,634</w:t>
            </w:r>
          </w:p>
        </w:tc>
        <w:tc>
          <w:tcPr>
            <w:tcW w:w="1134" w:type="dxa"/>
          </w:tcPr>
          <w:p w14:paraId="1C963A27" w14:textId="77777777" w:rsidR="006E065C" w:rsidRPr="00F26A13" w:rsidRDefault="006E065C" w:rsidP="006E065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14:paraId="4A41BAB7" w14:textId="77777777" w:rsidR="006E065C" w:rsidRPr="00F26A13" w:rsidRDefault="006E065C" w:rsidP="006E065C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1581,689</w:t>
            </w:r>
          </w:p>
        </w:tc>
      </w:tr>
      <w:tr w:rsidR="00F26A13" w:rsidRPr="0066529F" w14:paraId="10FB78E6" w14:textId="77777777" w:rsidTr="0066529F">
        <w:tc>
          <w:tcPr>
            <w:tcW w:w="2330" w:type="dxa"/>
          </w:tcPr>
          <w:p w14:paraId="0E8FA201" w14:textId="77777777" w:rsidR="00F26A13" w:rsidRPr="0066529F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областного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федерального  бюджетов</w:t>
            </w:r>
          </w:p>
        </w:tc>
        <w:tc>
          <w:tcPr>
            <w:tcW w:w="1276" w:type="dxa"/>
          </w:tcPr>
          <w:p w14:paraId="3746C67F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26424,821</w:t>
            </w:r>
          </w:p>
        </w:tc>
        <w:tc>
          <w:tcPr>
            <w:tcW w:w="1134" w:type="dxa"/>
          </w:tcPr>
          <w:p w14:paraId="3139D094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1468,795</w:t>
            </w:r>
          </w:p>
        </w:tc>
        <w:tc>
          <w:tcPr>
            <w:tcW w:w="1134" w:type="dxa"/>
          </w:tcPr>
          <w:p w14:paraId="12037A76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1826,564</w:t>
            </w:r>
          </w:p>
        </w:tc>
        <w:tc>
          <w:tcPr>
            <w:tcW w:w="1134" w:type="dxa"/>
          </w:tcPr>
          <w:p w14:paraId="2A7DB94A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1477,634</w:t>
            </w:r>
          </w:p>
        </w:tc>
        <w:tc>
          <w:tcPr>
            <w:tcW w:w="1134" w:type="dxa"/>
          </w:tcPr>
          <w:p w14:paraId="343A1D1B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1822,596</w:t>
            </w:r>
          </w:p>
        </w:tc>
        <w:tc>
          <w:tcPr>
            <w:tcW w:w="1134" w:type="dxa"/>
          </w:tcPr>
          <w:p w14:paraId="347B6AC1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10866,332</w:t>
            </w:r>
          </w:p>
        </w:tc>
        <w:tc>
          <w:tcPr>
            <w:tcW w:w="1134" w:type="dxa"/>
          </w:tcPr>
          <w:p w14:paraId="7DBB2EB3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8962,90</w:t>
            </w:r>
          </w:p>
        </w:tc>
      </w:tr>
      <w:tr w:rsidR="00F26A13" w:rsidRPr="0066529F" w14:paraId="3790B4B0" w14:textId="77777777" w:rsidTr="0066529F">
        <w:tc>
          <w:tcPr>
            <w:tcW w:w="2330" w:type="dxa"/>
          </w:tcPr>
          <w:p w14:paraId="1A59CA60" w14:textId="77777777" w:rsidR="00F26A13" w:rsidRPr="0066529F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источники</w:t>
            </w:r>
          </w:p>
        </w:tc>
        <w:tc>
          <w:tcPr>
            <w:tcW w:w="1276" w:type="dxa"/>
          </w:tcPr>
          <w:p w14:paraId="01B58EE9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16659,094</w:t>
            </w:r>
          </w:p>
        </w:tc>
        <w:tc>
          <w:tcPr>
            <w:tcW w:w="1134" w:type="dxa"/>
          </w:tcPr>
          <w:p w14:paraId="2D381F71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677,904</w:t>
            </w:r>
          </w:p>
        </w:tc>
        <w:tc>
          <w:tcPr>
            <w:tcW w:w="1134" w:type="dxa"/>
          </w:tcPr>
          <w:p w14:paraId="5D1AFEA1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1232,931</w:t>
            </w:r>
          </w:p>
        </w:tc>
        <w:tc>
          <w:tcPr>
            <w:tcW w:w="1134" w:type="dxa"/>
          </w:tcPr>
          <w:p w14:paraId="6FA74964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1312,692</w:t>
            </w:r>
          </w:p>
        </w:tc>
        <w:tc>
          <w:tcPr>
            <w:tcW w:w="1134" w:type="dxa"/>
          </w:tcPr>
          <w:p w14:paraId="7FB77889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6126,372</w:t>
            </w:r>
          </w:p>
        </w:tc>
        <w:tc>
          <w:tcPr>
            <w:tcW w:w="1134" w:type="dxa"/>
          </w:tcPr>
          <w:p w14:paraId="3C981FAC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2790,086</w:t>
            </w:r>
          </w:p>
        </w:tc>
        <w:tc>
          <w:tcPr>
            <w:tcW w:w="1134" w:type="dxa"/>
          </w:tcPr>
          <w:p w14:paraId="3303E5B9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4519,109</w:t>
            </w:r>
          </w:p>
        </w:tc>
      </w:tr>
      <w:tr w:rsidR="0066529F" w:rsidRPr="0066529F" w14:paraId="2EB6713A" w14:textId="77777777" w:rsidTr="0066529F">
        <w:tc>
          <w:tcPr>
            <w:tcW w:w="2330" w:type="dxa"/>
          </w:tcPr>
          <w:p w14:paraId="45708C8B" w14:textId="77777777" w:rsidR="0066529F" w:rsidRPr="0066529F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</w:tcPr>
          <w:p w14:paraId="09CC8AB7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23645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8B9DB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9EB04B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DE0DC2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27D27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82B6B" w14:textId="77777777" w:rsidR="0066529F" w:rsidRPr="00F26A13" w:rsidRDefault="0066529F" w:rsidP="0066529F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13" w:rsidRPr="0066529F" w14:paraId="714ED952" w14:textId="77777777" w:rsidTr="0066529F">
        <w:tc>
          <w:tcPr>
            <w:tcW w:w="2330" w:type="dxa"/>
          </w:tcPr>
          <w:p w14:paraId="2822913E" w14:textId="77777777" w:rsidR="00F26A13" w:rsidRPr="0066529F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29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физических лиц</w:t>
            </w:r>
          </w:p>
        </w:tc>
        <w:tc>
          <w:tcPr>
            <w:tcW w:w="1276" w:type="dxa"/>
          </w:tcPr>
          <w:p w14:paraId="512AC2D3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15067,255</w:t>
            </w:r>
          </w:p>
        </w:tc>
        <w:tc>
          <w:tcPr>
            <w:tcW w:w="1134" w:type="dxa"/>
          </w:tcPr>
          <w:p w14:paraId="7081078B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677,904</w:t>
            </w:r>
          </w:p>
        </w:tc>
        <w:tc>
          <w:tcPr>
            <w:tcW w:w="1134" w:type="dxa"/>
          </w:tcPr>
          <w:p w14:paraId="210B591B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1232,931</w:t>
            </w:r>
          </w:p>
        </w:tc>
        <w:tc>
          <w:tcPr>
            <w:tcW w:w="1134" w:type="dxa"/>
          </w:tcPr>
          <w:p w14:paraId="4B663328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1312,692</w:t>
            </w:r>
          </w:p>
        </w:tc>
        <w:tc>
          <w:tcPr>
            <w:tcW w:w="1134" w:type="dxa"/>
          </w:tcPr>
          <w:p w14:paraId="2AC550E9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6126,372</w:t>
            </w:r>
          </w:p>
        </w:tc>
        <w:tc>
          <w:tcPr>
            <w:tcW w:w="1134" w:type="dxa"/>
          </w:tcPr>
          <w:p w14:paraId="6EBDCA24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1198,247</w:t>
            </w:r>
          </w:p>
        </w:tc>
        <w:tc>
          <w:tcPr>
            <w:tcW w:w="1134" w:type="dxa"/>
          </w:tcPr>
          <w:p w14:paraId="0200BC92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4519,109</w:t>
            </w:r>
          </w:p>
        </w:tc>
      </w:tr>
      <w:tr w:rsidR="00F26A13" w:rsidRPr="0066529F" w14:paraId="1B2353D5" w14:textId="77777777" w:rsidTr="0066529F">
        <w:tc>
          <w:tcPr>
            <w:tcW w:w="2330" w:type="dxa"/>
          </w:tcPr>
          <w:p w14:paraId="78F4060A" w14:textId="77777777" w:rsidR="00F26A13" w:rsidRPr="0066529F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организаций</w:t>
            </w:r>
          </w:p>
        </w:tc>
        <w:tc>
          <w:tcPr>
            <w:tcW w:w="1276" w:type="dxa"/>
          </w:tcPr>
          <w:p w14:paraId="4498AA17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1591,839</w:t>
            </w:r>
          </w:p>
        </w:tc>
        <w:tc>
          <w:tcPr>
            <w:tcW w:w="1134" w:type="dxa"/>
          </w:tcPr>
          <w:p w14:paraId="2FC202F5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8393C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89089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D9429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79D22B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13">
              <w:rPr>
                <w:rFonts w:ascii="Times New Roman" w:eastAsia="Times New Roman" w:hAnsi="Times New Roman" w:cs="Times New Roman"/>
                <w:sz w:val="24"/>
                <w:szCs w:val="24"/>
              </w:rPr>
              <w:t>1591,839</w:t>
            </w:r>
          </w:p>
        </w:tc>
        <w:tc>
          <w:tcPr>
            <w:tcW w:w="1134" w:type="dxa"/>
          </w:tcPr>
          <w:p w14:paraId="02809D68" w14:textId="77777777" w:rsidR="00F26A13" w:rsidRPr="00F26A13" w:rsidRDefault="00F26A13" w:rsidP="00F26A1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3DCF0" w14:textId="77777777" w:rsidR="0066529F" w:rsidRPr="0066529F" w:rsidRDefault="0066529F" w:rsidP="0066529F">
      <w:pPr>
        <w:widowControl w:val="0"/>
        <w:autoSpaceDE w:val="0"/>
        <w:autoSpaceDN w:val="0"/>
        <w:spacing w:after="1" w:line="240" w:lineRule="auto"/>
        <w:rPr>
          <w:rFonts w:ascii="Calibri" w:eastAsia="Times New Roman" w:hAnsi="Calibri" w:cs="Calibri"/>
        </w:rPr>
      </w:pPr>
    </w:p>
    <w:p w14:paraId="6D4FA366" w14:textId="77777777" w:rsidR="00C84FCD" w:rsidRPr="00027D20" w:rsidRDefault="00825388" w:rsidP="00C84FCD">
      <w:pPr>
        <w:pStyle w:val="a8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Раздел 5</w:t>
      </w:r>
      <w:r w:rsidR="00C84FCD" w:rsidRPr="00027D20">
        <w:rPr>
          <w:sz w:val="26"/>
          <w:szCs w:val="26"/>
        </w:rPr>
        <w:t xml:space="preserve"> </w:t>
      </w:r>
      <w:r w:rsidR="00C84FCD">
        <w:rPr>
          <w:sz w:val="26"/>
          <w:szCs w:val="26"/>
        </w:rPr>
        <w:t>П</w:t>
      </w:r>
      <w:r w:rsidR="00C84FCD" w:rsidRPr="00027D20">
        <w:rPr>
          <w:sz w:val="26"/>
          <w:szCs w:val="26"/>
        </w:rPr>
        <w:t>рограммы изложить в новой редакции:</w:t>
      </w:r>
    </w:p>
    <w:p w14:paraId="233C7372" w14:textId="77777777" w:rsid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25ABC3" w14:textId="77777777" w:rsidR="00C84FCD" w:rsidRPr="00825388" w:rsidRDefault="00825388" w:rsidP="0082538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C84FCD" w:rsidRPr="00825388">
        <w:rPr>
          <w:rFonts w:ascii="Times New Roman" w:eastAsia="Times New Roman" w:hAnsi="Times New Roman" w:cs="Times New Roman"/>
          <w:b/>
          <w:sz w:val="26"/>
          <w:szCs w:val="26"/>
        </w:rPr>
        <w:t>5. Характеристика основных мероприятий</w:t>
      </w:r>
    </w:p>
    <w:p w14:paraId="7D3B3F63" w14:textId="77777777" w:rsidR="00C84FCD" w:rsidRPr="00825388" w:rsidRDefault="00C84FCD" w:rsidP="0082538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5388">
        <w:rPr>
          <w:rFonts w:ascii="Times New Roman" w:eastAsia="Times New Roman" w:hAnsi="Times New Roman" w:cs="Times New Roman"/>
          <w:b/>
          <w:sz w:val="26"/>
          <w:szCs w:val="26"/>
        </w:rPr>
        <w:t>муниципальной программы</w:t>
      </w:r>
    </w:p>
    <w:p w14:paraId="64FBBA37" w14:textId="77777777" w:rsidR="00C84FCD" w:rsidRP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FCD">
        <w:rPr>
          <w:rFonts w:ascii="Times New Roman" w:eastAsia="Times New Roman" w:hAnsi="Times New Roman" w:cs="Times New Roman"/>
          <w:sz w:val="26"/>
          <w:szCs w:val="26"/>
        </w:rPr>
        <w:tab/>
        <w:t>Муниципальная программа направлена на реализацию установленных в нормативных правовых актах федерального, регионального и муниципального уровней основных направлений деятельности и полномочий в рамках концепции планируемых действий ответственного исполнителя муниципальной программы и участников муниципальной программы.</w:t>
      </w:r>
    </w:p>
    <w:p w14:paraId="2823B68F" w14:textId="77777777" w:rsidR="00C84FCD" w:rsidRP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FCD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Информация, представленная в данном разделе, содержит характеристику основных мероприятий муниципальной программы.</w:t>
      </w:r>
    </w:p>
    <w:p w14:paraId="7D1F58F9" w14:textId="77777777" w:rsidR="00C84FCD" w:rsidRP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FCD">
        <w:rPr>
          <w:rFonts w:ascii="Times New Roman" w:eastAsia="Times New Roman" w:hAnsi="Times New Roman" w:cs="Times New Roman"/>
          <w:sz w:val="26"/>
          <w:szCs w:val="26"/>
        </w:rPr>
        <w:tab/>
        <w:t>Основные мероприятия муниципальной программы включают комплекс системных мер, направленных на достижение цели муниципальной программы и решение наиболее актуальных текущих и перспективных задач, определяющих динамичное и устойчивое развитие муниципального района.</w:t>
      </w:r>
    </w:p>
    <w:p w14:paraId="36A53E2C" w14:textId="77777777" w:rsidR="00C84FCD" w:rsidRP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FCD">
        <w:rPr>
          <w:rFonts w:ascii="Times New Roman" w:eastAsia="Times New Roman" w:hAnsi="Times New Roman" w:cs="Times New Roman"/>
          <w:sz w:val="26"/>
          <w:szCs w:val="26"/>
        </w:rPr>
        <w:tab/>
        <w:t xml:space="preserve">5.1. Улучшение жилищных условий граждан, проживающих на сельских территориях. </w:t>
      </w:r>
    </w:p>
    <w:p w14:paraId="7C4EDF3E" w14:textId="77777777" w:rsid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D755BD" w14:textId="77777777" w:rsidR="00825388" w:rsidRP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5388">
        <w:rPr>
          <w:rFonts w:ascii="Times New Roman" w:eastAsia="Times New Roman" w:hAnsi="Times New Roman" w:cs="Times New Roman"/>
          <w:sz w:val="26"/>
          <w:szCs w:val="26"/>
        </w:rPr>
        <w:t xml:space="preserve"> Краткая характеристика основного мероприятия:</w:t>
      </w:r>
    </w:p>
    <w:p w14:paraId="78013C8D" w14:textId="77777777" w:rsidR="00825388" w:rsidRP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>1.1. Направлено на решение задачи: удовлетворение потребностей граждан, проживающих на сельских территориях, в благоустроенном жилье.</w:t>
      </w:r>
    </w:p>
    <w:p w14:paraId="627CE807" w14:textId="77777777" w:rsidR="00825388" w:rsidRP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>1.2. Способствует достижению значений показателя:</w:t>
      </w:r>
    </w:p>
    <w:p w14:paraId="6CDE49A7" w14:textId="77777777" w:rsidR="00825388" w:rsidRP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5388">
        <w:rPr>
          <w:rFonts w:ascii="Times New Roman" w:eastAsia="Times New Roman" w:hAnsi="Times New Roman" w:cs="Times New Roman"/>
          <w:sz w:val="26"/>
          <w:szCs w:val="26"/>
        </w:rPr>
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социальные выплаты.</w:t>
      </w:r>
    </w:p>
    <w:p w14:paraId="26BC8833" w14:textId="77777777" w:rsid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 xml:space="preserve">1.3. Обеспечит создание условий для увеличения объема ввода (приобретения) жилья для сельского населения. За период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 xml:space="preserve"> программы будет осуществлено строительство (приобретение) не менее </w:t>
      </w:r>
      <w:r w:rsidR="00F26A13" w:rsidRPr="00F26A13">
        <w:rPr>
          <w:rFonts w:ascii="Times New Roman" w:eastAsia="Times New Roman" w:hAnsi="Times New Roman" w:cs="Times New Roman"/>
          <w:sz w:val="26"/>
          <w:szCs w:val="26"/>
        </w:rPr>
        <w:t>306</w:t>
      </w:r>
      <w:r w:rsidRPr="00F26A13"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 xml:space="preserve"> м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социальные выплаты.</w:t>
      </w:r>
    </w:p>
    <w:p w14:paraId="29C1E22C" w14:textId="77777777" w:rsid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FCD">
        <w:rPr>
          <w:rFonts w:ascii="Times New Roman" w:eastAsia="Times New Roman" w:hAnsi="Times New Roman" w:cs="Times New Roman"/>
          <w:sz w:val="26"/>
          <w:szCs w:val="26"/>
        </w:rPr>
        <w:t>5.1.</w:t>
      </w:r>
      <w:r w:rsidR="0082538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84FCD">
        <w:rPr>
          <w:rFonts w:ascii="Times New Roman" w:eastAsia="Times New Roman" w:hAnsi="Times New Roman" w:cs="Times New Roman"/>
          <w:sz w:val="26"/>
          <w:szCs w:val="26"/>
        </w:rPr>
        <w:t xml:space="preserve">. Реализуется с участием средств областного и местного бюджетов, а также собственных (заемных) средств граждан на </w:t>
      </w:r>
      <w:r w:rsidR="00825388">
        <w:rPr>
          <w:rFonts w:ascii="Times New Roman" w:eastAsia="Times New Roman" w:hAnsi="Times New Roman" w:cs="Times New Roman"/>
          <w:sz w:val="26"/>
          <w:szCs w:val="26"/>
        </w:rPr>
        <w:t xml:space="preserve">условиях </w:t>
      </w:r>
      <w:proofErr w:type="spellStart"/>
      <w:r w:rsidR="00825388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="0082538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0E7D11" w14:textId="77777777" w:rsidR="00825388" w:rsidRDefault="00825388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E0A8CD" w14:textId="77777777" w:rsid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>Строительство (приобретение)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>жилья, предоставляемого по договору найма жилого помещения</w:t>
      </w:r>
    </w:p>
    <w:p w14:paraId="31B8A015" w14:textId="77777777" w:rsidR="00825388" w:rsidRP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5388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14:paraId="12E216C8" w14:textId="77777777" w:rsidR="00825388" w:rsidRP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>.1. Направлено на решение задачи: обеспечение граждан, проживающих на сельских территориях, жильем, предоставляемым по договорам найма.</w:t>
      </w:r>
    </w:p>
    <w:p w14:paraId="06909F45" w14:textId="77777777" w:rsidR="00825388" w:rsidRP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>2. Способствует достижению значений показателя:</w:t>
      </w:r>
    </w:p>
    <w:p w14:paraId="753ADEC6" w14:textId="77777777" w:rsidR="00825388" w:rsidRP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5388">
        <w:rPr>
          <w:rFonts w:ascii="Times New Roman" w:eastAsia="Times New Roman" w:hAnsi="Times New Roman" w:cs="Times New Roman"/>
          <w:sz w:val="26"/>
          <w:szCs w:val="26"/>
        </w:rPr>
        <w:t>осуществлено строительство (приобретение) жилья, предоставляемого гражданам, проживающим на сельских территориях, по д</w:t>
      </w:r>
      <w:r>
        <w:rPr>
          <w:rFonts w:ascii="Times New Roman" w:eastAsia="Times New Roman" w:hAnsi="Times New Roman" w:cs="Times New Roman"/>
          <w:sz w:val="26"/>
          <w:szCs w:val="26"/>
        </w:rPr>
        <w:t>оговору найма жилого помещения.</w:t>
      </w:r>
    </w:p>
    <w:p w14:paraId="6E81416C" w14:textId="77777777" w:rsidR="00825388" w:rsidRDefault="00825388" w:rsidP="0082538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 xml:space="preserve">3. Обеспечит создание условий для увеличения объема ввода (приобретения) жилья для сельского населения. За период действия государственной программы будет осуществлено строительство (приобретение) не менее </w:t>
      </w:r>
      <w:r w:rsidR="006E065C">
        <w:rPr>
          <w:rFonts w:ascii="Times New Roman" w:eastAsia="Times New Roman" w:hAnsi="Times New Roman" w:cs="Times New Roman"/>
          <w:sz w:val="26"/>
          <w:szCs w:val="26"/>
        </w:rPr>
        <w:t>108</w:t>
      </w:r>
      <w:r w:rsidRPr="00825388">
        <w:rPr>
          <w:rFonts w:ascii="Times New Roman" w:eastAsia="Times New Roman" w:hAnsi="Times New Roman" w:cs="Times New Roman"/>
          <w:sz w:val="26"/>
          <w:szCs w:val="26"/>
        </w:rPr>
        <w:t xml:space="preserve"> кв. м жилья, предоставляемого гражданам, проживающим на сельских территориях, по договору найма жилого помещения.</w:t>
      </w:r>
    </w:p>
    <w:p w14:paraId="6FB7B0DC" w14:textId="77777777" w:rsidR="00825388" w:rsidRPr="00C84FCD" w:rsidRDefault="00825388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08E606" w14:textId="77777777" w:rsidR="00C84FCD" w:rsidRPr="00C84FCD" w:rsidRDefault="00825388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5.3</w:t>
      </w:r>
      <w:r w:rsidR="00C84FCD" w:rsidRPr="00C84FCD">
        <w:rPr>
          <w:rFonts w:ascii="Times New Roman" w:eastAsia="Times New Roman" w:hAnsi="Times New Roman" w:cs="Times New Roman"/>
          <w:sz w:val="26"/>
          <w:szCs w:val="26"/>
        </w:rPr>
        <w:t>. Создание современного облика сельских территорий</w:t>
      </w:r>
    </w:p>
    <w:p w14:paraId="716D68FD" w14:textId="77777777" w:rsidR="00C84FCD" w:rsidRP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FCD"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14:paraId="0D61B902" w14:textId="77777777" w:rsidR="00C84FCD" w:rsidRP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FCD">
        <w:rPr>
          <w:rFonts w:ascii="Times New Roman" w:eastAsia="Times New Roman" w:hAnsi="Times New Roman" w:cs="Times New Roman"/>
          <w:sz w:val="26"/>
          <w:szCs w:val="26"/>
        </w:rPr>
        <w:t>5.</w:t>
      </w:r>
      <w:r w:rsidR="0082538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84FCD">
        <w:rPr>
          <w:rFonts w:ascii="Times New Roman" w:eastAsia="Times New Roman" w:hAnsi="Times New Roman" w:cs="Times New Roman"/>
          <w:sz w:val="26"/>
          <w:szCs w:val="26"/>
        </w:rPr>
        <w:t>.1. Направлено на решение задачи: повышение уровня развития социальной инфраструктуры и инженерного обустройства сельских территорий;</w:t>
      </w:r>
    </w:p>
    <w:p w14:paraId="79034861" w14:textId="77777777" w:rsidR="00C84FCD" w:rsidRP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FCD">
        <w:rPr>
          <w:rFonts w:ascii="Times New Roman" w:eastAsia="Times New Roman" w:hAnsi="Times New Roman" w:cs="Times New Roman"/>
          <w:sz w:val="26"/>
          <w:szCs w:val="26"/>
        </w:rPr>
        <w:t>5.</w:t>
      </w:r>
      <w:r w:rsidR="0082538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84FCD">
        <w:rPr>
          <w:rFonts w:ascii="Times New Roman" w:eastAsia="Times New Roman" w:hAnsi="Times New Roman" w:cs="Times New Roman"/>
          <w:sz w:val="26"/>
          <w:szCs w:val="26"/>
        </w:rPr>
        <w:t>.2. Способствует достижению цели: повышение уровня и качества жизни сельского населения муниципального района "Бабынинский район";</w:t>
      </w:r>
    </w:p>
    <w:p w14:paraId="0DFCBC75" w14:textId="77777777" w:rsidR="00C84FCD" w:rsidRP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FCD">
        <w:rPr>
          <w:rFonts w:ascii="Times New Roman" w:eastAsia="Times New Roman" w:hAnsi="Times New Roman" w:cs="Times New Roman"/>
          <w:sz w:val="26"/>
          <w:szCs w:val="26"/>
        </w:rPr>
        <w:t>5.</w:t>
      </w:r>
      <w:r w:rsidR="0082538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84FCD">
        <w:rPr>
          <w:rFonts w:ascii="Times New Roman" w:eastAsia="Times New Roman" w:hAnsi="Times New Roman" w:cs="Times New Roman"/>
          <w:sz w:val="26"/>
          <w:szCs w:val="26"/>
        </w:rPr>
        <w:t>.3. Способствует достижению значений индикатора (показателей): количество реализованных проектов комплексного развития сельских территорий;</w:t>
      </w:r>
    </w:p>
    <w:p w14:paraId="33D69ADD" w14:textId="77777777" w:rsidR="00C84FCD" w:rsidRPr="00C84FCD" w:rsidRDefault="00C84FCD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FCD">
        <w:rPr>
          <w:rFonts w:ascii="Times New Roman" w:eastAsia="Times New Roman" w:hAnsi="Times New Roman" w:cs="Times New Roman"/>
          <w:sz w:val="26"/>
          <w:szCs w:val="26"/>
        </w:rPr>
        <w:t>5.</w:t>
      </w:r>
      <w:r w:rsidR="0082538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84FCD">
        <w:rPr>
          <w:rFonts w:ascii="Times New Roman" w:eastAsia="Times New Roman" w:hAnsi="Times New Roman" w:cs="Times New Roman"/>
          <w:sz w:val="26"/>
          <w:szCs w:val="26"/>
        </w:rPr>
        <w:t xml:space="preserve">.4. Реализуется с участием средств областного и местного бюджетов района и поселений района на условиях </w:t>
      </w:r>
      <w:proofErr w:type="spellStart"/>
      <w:r w:rsidRPr="00C84FCD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Pr="00C84FC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AFFD944" w14:textId="77777777" w:rsidR="00C84FCD" w:rsidRDefault="00825388" w:rsidP="00C84F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5.3</w:t>
      </w:r>
      <w:r w:rsidR="00C84FCD" w:rsidRPr="00C84FCD">
        <w:rPr>
          <w:rFonts w:ascii="Times New Roman" w:eastAsia="Times New Roman" w:hAnsi="Times New Roman" w:cs="Times New Roman"/>
          <w:sz w:val="26"/>
          <w:szCs w:val="26"/>
        </w:rPr>
        <w:t>.5. Обеспечит создание условий для повышения уровня комплексного обустройства сельских территорий. За период действия муниципаль</w:t>
      </w:r>
      <w:r w:rsidR="006E065C">
        <w:rPr>
          <w:rFonts w:ascii="Times New Roman" w:eastAsia="Times New Roman" w:hAnsi="Times New Roman" w:cs="Times New Roman"/>
          <w:sz w:val="26"/>
          <w:szCs w:val="26"/>
        </w:rPr>
        <w:t>ной программы будет реализован 1 проект</w:t>
      </w:r>
      <w:r w:rsidR="00C84FCD" w:rsidRPr="00C84FCD">
        <w:rPr>
          <w:rFonts w:ascii="Times New Roman" w:eastAsia="Times New Roman" w:hAnsi="Times New Roman" w:cs="Times New Roman"/>
          <w:sz w:val="26"/>
          <w:szCs w:val="26"/>
        </w:rPr>
        <w:t xml:space="preserve"> комплексного развития сельских территорий.</w:t>
      </w:r>
    </w:p>
    <w:p w14:paraId="543EDC65" w14:textId="77777777" w:rsidR="00766F81" w:rsidRPr="00766F81" w:rsidRDefault="00766F81" w:rsidP="00766F81">
      <w:pPr>
        <w:widowControl w:val="0"/>
        <w:autoSpaceDE w:val="0"/>
        <w:autoSpaceDN w:val="0"/>
        <w:spacing w:after="0" w:line="240" w:lineRule="auto"/>
        <w:ind w:left="1134" w:right="-315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6F81">
        <w:rPr>
          <w:rFonts w:ascii="Times New Roman" w:eastAsia="Times New Roman" w:hAnsi="Times New Roman" w:cs="Times New Roman"/>
          <w:b/>
          <w:sz w:val="26"/>
          <w:szCs w:val="26"/>
        </w:rPr>
        <w:t>Перечень программных мероприятий</w:t>
      </w:r>
    </w:p>
    <w:tbl>
      <w:tblPr>
        <w:tblStyle w:val="a9"/>
        <w:tblpPr w:leftFromText="180" w:rightFromText="180" w:vertAnchor="text" w:horzAnchor="page" w:tblpX="871" w:tblpY="175"/>
        <w:tblW w:w="11023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743"/>
        <w:gridCol w:w="1275"/>
        <w:gridCol w:w="709"/>
        <w:gridCol w:w="959"/>
        <w:gridCol w:w="850"/>
        <w:gridCol w:w="851"/>
        <w:gridCol w:w="850"/>
        <w:gridCol w:w="851"/>
        <w:gridCol w:w="992"/>
        <w:gridCol w:w="992"/>
      </w:tblGrid>
      <w:tr w:rsidR="003804B2" w14:paraId="0347EF56" w14:textId="77777777" w:rsidTr="00BE65CB">
        <w:tc>
          <w:tcPr>
            <w:tcW w:w="250" w:type="dxa"/>
            <w:vMerge w:val="restart"/>
          </w:tcPr>
          <w:p w14:paraId="0A99EE9A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</w:tcPr>
          <w:p w14:paraId="4E63509A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43" w:type="dxa"/>
            <w:vMerge w:val="restart"/>
          </w:tcPr>
          <w:p w14:paraId="531808CC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275" w:type="dxa"/>
            <w:vMerge w:val="restart"/>
          </w:tcPr>
          <w:p w14:paraId="5C1666AE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Исполнитель программы</w:t>
            </w:r>
          </w:p>
        </w:tc>
        <w:tc>
          <w:tcPr>
            <w:tcW w:w="709" w:type="dxa"/>
            <w:vMerge w:val="restart"/>
          </w:tcPr>
          <w:p w14:paraId="626E029E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959" w:type="dxa"/>
            <w:vMerge w:val="restart"/>
          </w:tcPr>
          <w:p w14:paraId="31674655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Сумма, всего (тыс. руб.)</w:t>
            </w:r>
          </w:p>
        </w:tc>
        <w:tc>
          <w:tcPr>
            <w:tcW w:w="5386" w:type="dxa"/>
            <w:gridSpan w:val="6"/>
          </w:tcPr>
          <w:p w14:paraId="62020A09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В том числе по годам реализации программы</w:t>
            </w:r>
          </w:p>
        </w:tc>
      </w:tr>
      <w:tr w:rsidR="006E065C" w:rsidRPr="00815DFE" w14:paraId="4C7C8917" w14:textId="77777777" w:rsidTr="00BE65CB">
        <w:tc>
          <w:tcPr>
            <w:tcW w:w="250" w:type="dxa"/>
            <w:vMerge/>
          </w:tcPr>
          <w:p w14:paraId="79B57794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1B95198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D7C031D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9907A01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6A5459D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14:paraId="1D6C7C4B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E8FE12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14:paraId="3667D48D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14:paraId="48520129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0D0356DE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14:paraId="54283560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14:paraId="25947C98" w14:textId="77777777" w:rsidR="003804B2" w:rsidRPr="00503B6C" w:rsidRDefault="003804B2" w:rsidP="00503B6C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503B6C">
              <w:rPr>
                <w:sz w:val="18"/>
                <w:szCs w:val="18"/>
              </w:rPr>
              <w:t>2025</w:t>
            </w:r>
          </w:p>
        </w:tc>
      </w:tr>
      <w:tr w:rsidR="003804B2" w14:paraId="751B0FF0" w14:textId="77777777" w:rsidTr="00BE65CB">
        <w:tc>
          <w:tcPr>
            <w:tcW w:w="250" w:type="dxa"/>
            <w:vMerge w:val="restart"/>
          </w:tcPr>
          <w:p w14:paraId="60A42832" w14:textId="77777777" w:rsidR="003804B2" w:rsidRPr="00BE65CB" w:rsidRDefault="00BE65CB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E65C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14:paraId="14A6F523" w14:textId="77777777" w:rsidR="003804B2" w:rsidRPr="00766F81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815DFE">
              <w:rPr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43" w:type="dxa"/>
            <w:vMerge w:val="restart"/>
          </w:tcPr>
          <w:p w14:paraId="6416F390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>2020 - 2025 гг.</w:t>
            </w:r>
          </w:p>
        </w:tc>
        <w:tc>
          <w:tcPr>
            <w:tcW w:w="1275" w:type="dxa"/>
            <w:vMerge w:val="restart"/>
          </w:tcPr>
          <w:p w14:paraId="5F8ACFD3" w14:textId="77777777" w:rsidR="003804B2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>Отдел сельского хозяйства администрации МР «Бабынинский район»;</w:t>
            </w:r>
          </w:p>
          <w:p w14:paraId="6B53BCCC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>Администрация МР "</w:t>
            </w:r>
            <w:proofErr w:type="spellStart"/>
            <w:r w:rsidRPr="00BD697E">
              <w:rPr>
                <w:sz w:val="18"/>
                <w:szCs w:val="18"/>
              </w:rPr>
              <w:t>Бабынинскийрайон</w:t>
            </w:r>
            <w:proofErr w:type="spellEnd"/>
          </w:p>
        </w:tc>
        <w:tc>
          <w:tcPr>
            <w:tcW w:w="709" w:type="dxa"/>
          </w:tcPr>
          <w:p w14:paraId="067ED493" w14:textId="77777777" w:rsidR="003804B2" w:rsidRPr="00BD697E" w:rsidRDefault="003804B2" w:rsidP="003804B2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97E">
              <w:rPr>
                <w:rFonts w:ascii="Times New Roman" w:hAnsi="Times New Roman" w:cs="Times New Roman"/>
                <w:sz w:val="18"/>
                <w:szCs w:val="18"/>
              </w:rPr>
              <w:t>ОБ+ФБ</w:t>
            </w:r>
          </w:p>
        </w:tc>
        <w:tc>
          <w:tcPr>
            <w:tcW w:w="959" w:type="dxa"/>
          </w:tcPr>
          <w:p w14:paraId="4AADC59F" w14:textId="77777777" w:rsidR="003804B2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17935,013</w:t>
            </w:r>
          </w:p>
        </w:tc>
        <w:tc>
          <w:tcPr>
            <w:tcW w:w="850" w:type="dxa"/>
          </w:tcPr>
          <w:p w14:paraId="078343C6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1468,795</w:t>
            </w:r>
          </w:p>
        </w:tc>
        <w:tc>
          <w:tcPr>
            <w:tcW w:w="851" w:type="dxa"/>
          </w:tcPr>
          <w:p w14:paraId="51CBC2B1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1826,564</w:t>
            </w:r>
          </w:p>
        </w:tc>
        <w:tc>
          <w:tcPr>
            <w:tcW w:w="850" w:type="dxa"/>
          </w:tcPr>
          <w:p w14:paraId="10F8F03F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1477,634</w:t>
            </w:r>
          </w:p>
        </w:tc>
        <w:tc>
          <w:tcPr>
            <w:tcW w:w="851" w:type="dxa"/>
          </w:tcPr>
          <w:p w14:paraId="39256299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1822,596</w:t>
            </w:r>
          </w:p>
        </w:tc>
        <w:tc>
          <w:tcPr>
            <w:tcW w:w="992" w:type="dxa"/>
          </w:tcPr>
          <w:p w14:paraId="6A446CE2" w14:textId="77777777" w:rsidR="003804B2" w:rsidRPr="006E065C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2376,524</w:t>
            </w:r>
          </w:p>
        </w:tc>
        <w:tc>
          <w:tcPr>
            <w:tcW w:w="992" w:type="dxa"/>
          </w:tcPr>
          <w:p w14:paraId="5E120A1E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8962,90</w:t>
            </w:r>
          </w:p>
        </w:tc>
      </w:tr>
      <w:tr w:rsidR="003804B2" w14:paraId="3D92CBC9" w14:textId="77777777" w:rsidTr="00BE65CB">
        <w:tc>
          <w:tcPr>
            <w:tcW w:w="250" w:type="dxa"/>
            <w:vMerge/>
          </w:tcPr>
          <w:p w14:paraId="2A3F71BC" w14:textId="77777777" w:rsidR="003804B2" w:rsidRPr="00BE65CB" w:rsidRDefault="003804B2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EFB0366" w14:textId="77777777" w:rsidR="003804B2" w:rsidRPr="00766F81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14:paraId="5EBE528B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6718D51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4728B5" w14:textId="77777777" w:rsidR="003804B2" w:rsidRPr="00BD697E" w:rsidRDefault="003804B2" w:rsidP="003804B2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97E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959" w:type="dxa"/>
          </w:tcPr>
          <w:p w14:paraId="7DF157C8" w14:textId="77777777" w:rsidR="003804B2" w:rsidRPr="006E065C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2836,958</w:t>
            </w:r>
          </w:p>
        </w:tc>
        <w:tc>
          <w:tcPr>
            <w:tcW w:w="850" w:type="dxa"/>
          </w:tcPr>
          <w:p w14:paraId="2EC17E0E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112,984</w:t>
            </w:r>
          </w:p>
        </w:tc>
        <w:tc>
          <w:tcPr>
            <w:tcW w:w="851" w:type="dxa"/>
          </w:tcPr>
          <w:p w14:paraId="500DB63A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140,505</w:t>
            </w:r>
          </w:p>
        </w:tc>
        <w:tc>
          <w:tcPr>
            <w:tcW w:w="850" w:type="dxa"/>
          </w:tcPr>
          <w:p w14:paraId="3914B26D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260,759</w:t>
            </w:r>
          </w:p>
        </w:tc>
        <w:tc>
          <w:tcPr>
            <w:tcW w:w="851" w:type="dxa"/>
          </w:tcPr>
          <w:p w14:paraId="6A0DD3E4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321,634</w:t>
            </w:r>
          </w:p>
        </w:tc>
        <w:tc>
          <w:tcPr>
            <w:tcW w:w="992" w:type="dxa"/>
          </w:tcPr>
          <w:p w14:paraId="2F86B8EE" w14:textId="77777777" w:rsidR="003804B2" w:rsidRPr="006E065C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419,387</w:t>
            </w:r>
          </w:p>
        </w:tc>
        <w:tc>
          <w:tcPr>
            <w:tcW w:w="992" w:type="dxa"/>
          </w:tcPr>
          <w:p w14:paraId="5E7159E7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1581,689</w:t>
            </w:r>
          </w:p>
        </w:tc>
      </w:tr>
      <w:tr w:rsidR="003804B2" w14:paraId="2B89DA9D" w14:textId="77777777" w:rsidTr="00BE65CB">
        <w:tc>
          <w:tcPr>
            <w:tcW w:w="250" w:type="dxa"/>
            <w:vMerge/>
          </w:tcPr>
          <w:p w14:paraId="43A0A1D4" w14:textId="77777777" w:rsidR="003804B2" w:rsidRPr="00BE65CB" w:rsidRDefault="003804B2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6D2A9F" w14:textId="77777777" w:rsidR="003804B2" w:rsidRDefault="003804B2" w:rsidP="003804B2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  <w:vMerge/>
          </w:tcPr>
          <w:p w14:paraId="6B08B8C0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8A49749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4C96F8" w14:textId="77777777" w:rsidR="003804B2" w:rsidRPr="00BD697E" w:rsidRDefault="003804B2" w:rsidP="003804B2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97E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  <w:tc>
          <w:tcPr>
            <w:tcW w:w="959" w:type="dxa"/>
          </w:tcPr>
          <w:p w14:paraId="2E48A4ED" w14:textId="77777777" w:rsidR="003804B2" w:rsidRPr="006E065C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15067,255</w:t>
            </w:r>
          </w:p>
        </w:tc>
        <w:tc>
          <w:tcPr>
            <w:tcW w:w="850" w:type="dxa"/>
          </w:tcPr>
          <w:p w14:paraId="33EBE340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677,904</w:t>
            </w:r>
          </w:p>
        </w:tc>
        <w:tc>
          <w:tcPr>
            <w:tcW w:w="851" w:type="dxa"/>
          </w:tcPr>
          <w:p w14:paraId="7B79EF34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1232,931</w:t>
            </w:r>
          </w:p>
        </w:tc>
        <w:tc>
          <w:tcPr>
            <w:tcW w:w="850" w:type="dxa"/>
          </w:tcPr>
          <w:p w14:paraId="0FDA9FBF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1312,692</w:t>
            </w:r>
          </w:p>
        </w:tc>
        <w:tc>
          <w:tcPr>
            <w:tcW w:w="851" w:type="dxa"/>
          </w:tcPr>
          <w:p w14:paraId="512F0D9F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6126,372</w:t>
            </w:r>
          </w:p>
        </w:tc>
        <w:tc>
          <w:tcPr>
            <w:tcW w:w="992" w:type="dxa"/>
          </w:tcPr>
          <w:p w14:paraId="152A5F30" w14:textId="77777777" w:rsidR="003804B2" w:rsidRPr="006E065C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1198,247</w:t>
            </w:r>
          </w:p>
        </w:tc>
        <w:tc>
          <w:tcPr>
            <w:tcW w:w="992" w:type="dxa"/>
          </w:tcPr>
          <w:p w14:paraId="1592606C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4519,109</w:t>
            </w:r>
          </w:p>
        </w:tc>
      </w:tr>
      <w:tr w:rsidR="003804B2" w14:paraId="43FF50CD" w14:textId="77777777" w:rsidTr="00BE65CB">
        <w:trPr>
          <w:trHeight w:val="727"/>
        </w:trPr>
        <w:tc>
          <w:tcPr>
            <w:tcW w:w="250" w:type="dxa"/>
            <w:vMerge/>
          </w:tcPr>
          <w:p w14:paraId="62948888" w14:textId="77777777" w:rsidR="003804B2" w:rsidRPr="00BE65CB" w:rsidRDefault="003804B2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746BEE4" w14:textId="77777777" w:rsidR="003804B2" w:rsidRDefault="003804B2" w:rsidP="003804B2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  <w:vMerge/>
          </w:tcPr>
          <w:p w14:paraId="701629D6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D4FDE12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071E99" w14:textId="77777777" w:rsidR="003804B2" w:rsidRPr="00BD697E" w:rsidRDefault="003804B2" w:rsidP="003804B2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97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того</w:t>
            </w:r>
          </w:p>
        </w:tc>
        <w:tc>
          <w:tcPr>
            <w:tcW w:w="959" w:type="dxa"/>
          </w:tcPr>
          <w:p w14:paraId="582DA70D" w14:textId="77777777" w:rsidR="003804B2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35839,226</w:t>
            </w:r>
          </w:p>
        </w:tc>
        <w:tc>
          <w:tcPr>
            <w:tcW w:w="850" w:type="dxa"/>
          </w:tcPr>
          <w:p w14:paraId="6A6E84E6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2259,683</w:t>
            </w:r>
          </w:p>
        </w:tc>
        <w:tc>
          <w:tcPr>
            <w:tcW w:w="851" w:type="dxa"/>
          </w:tcPr>
          <w:p w14:paraId="2CED49F7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3200,00</w:t>
            </w:r>
          </w:p>
        </w:tc>
        <w:tc>
          <w:tcPr>
            <w:tcW w:w="850" w:type="dxa"/>
          </w:tcPr>
          <w:p w14:paraId="263B5D7A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3051,085</w:t>
            </w:r>
          </w:p>
        </w:tc>
        <w:tc>
          <w:tcPr>
            <w:tcW w:w="851" w:type="dxa"/>
          </w:tcPr>
          <w:p w14:paraId="4E7DD581" w14:textId="77777777" w:rsidR="003804B2" w:rsidRPr="006E065C" w:rsidRDefault="003804B2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8270,602</w:t>
            </w:r>
          </w:p>
        </w:tc>
        <w:tc>
          <w:tcPr>
            <w:tcW w:w="992" w:type="dxa"/>
          </w:tcPr>
          <w:p w14:paraId="4C749AF1" w14:textId="77777777" w:rsidR="003804B2" w:rsidRPr="006E065C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3994,158</w:t>
            </w:r>
          </w:p>
        </w:tc>
        <w:tc>
          <w:tcPr>
            <w:tcW w:w="992" w:type="dxa"/>
          </w:tcPr>
          <w:p w14:paraId="3068EAAA" w14:textId="77777777" w:rsidR="003804B2" w:rsidRPr="006E065C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15063,698</w:t>
            </w:r>
          </w:p>
        </w:tc>
      </w:tr>
      <w:tr w:rsidR="006E065C" w14:paraId="22ADF624" w14:textId="77777777" w:rsidTr="00BE65CB">
        <w:tc>
          <w:tcPr>
            <w:tcW w:w="250" w:type="dxa"/>
            <w:vMerge w:val="restart"/>
          </w:tcPr>
          <w:p w14:paraId="34CBA888" w14:textId="77777777" w:rsidR="009E7693" w:rsidRPr="00BE65CB" w:rsidRDefault="00BE65CB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E65C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14:paraId="040D3E01" w14:textId="77777777" w:rsidR="009E7693" w:rsidRPr="00BD697E" w:rsidRDefault="009E7693" w:rsidP="009E7693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743" w:type="dxa"/>
            <w:vMerge w:val="restart"/>
          </w:tcPr>
          <w:p w14:paraId="0B10629D" w14:textId="77777777" w:rsidR="009E7693" w:rsidRPr="00BD697E" w:rsidRDefault="009E7693" w:rsidP="009E7693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>2020 - 2025 гг.</w:t>
            </w:r>
          </w:p>
        </w:tc>
        <w:tc>
          <w:tcPr>
            <w:tcW w:w="1275" w:type="dxa"/>
            <w:vMerge w:val="restart"/>
          </w:tcPr>
          <w:p w14:paraId="0EA3E7FF" w14:textId="77777777" w:rsidR="009E7693" w:rsidRPr="00BE65CB" w:rsidRDefault="009E7693" w:rsidP="009E76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Администрация МР "</w:t>
            </w:r>
            <w:proofErr w:type="spellStart"/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Бабынинскийрайон</w:t>
            </w:r>
            <w:proofErr w:type="spellEnd"/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09" w:type="dxa"/>
          </w:tcPr>
          <w:p w14:paraId="4107D5A3" w14:textId="77777777" w:rsidR="009E7693" w:rsidRPr="00BE65CB" w:rsidRDefault="009E7693" w:rsidP="009E76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ОБ+ФБ</w:t>
            </w:r>
          </w:p>
        </w:tc>
        <w:tc>
          <w:tcPr>
            <w:tcW w:w="959" w:type="dxa"/>
          </w:tcPr>
          <w:p w14:paraId="649BAA4D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8489,808</w:t>
            </w:r>
          </w:p>
        </w:tc>
        <w:tc>
          <w:tcPr>
            <w:tcW w:w="850" w:type="dxa"/>
          </w:tcPr>
          <w:p w14:paraId="42E12EE1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53D03E96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6FDD9F4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039F6134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1460A93D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8489,808</w:t>
            </w:r>
          </w:p>
        </w:tc>
        <w:tc>
          <w:tcPr>
            <w:tcW w:w="992" w:type="dxa"/>
          </w:tcPr>
          <w:p w14:paraId="5B49361E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</w:tr>
      <w:tr w:rsidR="006E065C" w14:paraId="6997A693" w14:textId="77777777" w:rsidTr="00BE65CB">
        <w:tc>
          <w:tcPr>
            <w:tcW w:w="250" w:type="dxa"/>
            <w:vMerge/>
          </w:tcPr>
          <w:p w14:paraId="06C8835F" w14:textId="77777777" w:rsidR="009E7693" w:rsidRPr="00BE65CB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5648124" w14:textId="77777777" w:rsidR="009E7693" w:rsidRPr="00BE65CB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0BBB33AC" w14:textId="77777777" w:rsidR="009E7693" w:rsidRPr="00BD697E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7BA0F0C" w14:textId="77777777" w:rsidR="009E7693" w:rsidRPr="00BE65CB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E016BA" w14:textId="77777777" w:rsidR="009E7693" w:rsidRPr="00BE65CB" w:rsidRDefault="009E7693" w:rsidP="00BE65C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959" w:type="dxa"/>
          </w:tcPr>
          <w:p w14:paraId="5AD4AF77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530,613</w:t>
            </w:r>
          </w:p>
        </w:tc>
        <w:tc>
          <w:tcPr>
            <w:tcW w:w="850" w:type="dxa"/>
          </w:tcPr>
          <w:p w14:paraId="2C5C5687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6D703AE7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590A329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18D01D76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0306E8E0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530,613</w:t>
            </w:r>
          </w:p>
        </w:tc>
        <w:tc>
          <w:tcPr>
            <w:tcW w:w="992" w:type="dxa"/>
          </w:tcPr>
          <w:p w14:paraId="3B2084E9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</w:tr>
      <w:tr w:rsidR="006E065C" w14:paraId="1DE2FD72" w14:textId="77777777" w:rsidTr="00BE65CB">
        <w:tc>
          <w:tcPr>
            <w:tcW w:w="250" w:type="dxa"/>
            <w:vMerge/>
          </w:tcPr>
          <w:p w14:paraId="79DE54A1" w14:textId="77777777" w:rsidR="009E7693" w:rsidRPr="00BE65CB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1618EA9" w14:textId="77777777" w:rsidR="009E7693" w:rsidRPr="00BE65CB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6AAD211" w14:textId="77777777" w:rsidR="009E7693" w:rsidRPr="00BD697E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249CCDE" w14:textId="77777777" w:rsidR="009E7693" w:rsidRPr="00BE65CB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450956" w14:textId="77777777" w:rsidR="009E7693" w:rsidRPr="00BE65CB" w:rsidRDefault="009E7693" w:rsidP="00BE65C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  <w:tc>
          <w:tcPr>
            <w:tcW w:w="959" w:type="dxa"/>
          </w:tcPr>
          <w:p w14:paraId="5783F3EB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1591,839</w:t>
            </w:r>
          </w:p>
        </w:tc>
        <w:tc>
          <w:tcPr>
            <w:tcW w:w="850" w:type="dxa"/>
          </w:tcPr>
          <w:p w14:paraId="7C3169BD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0EB28308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15977AF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1051741B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1FDFE948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1591,839</w:t>
            </w:r>
          </w:p>
        </w:tc>
        <w:tc>
          <w:tcPr>
            <w:tcW w:w="992" w:type="dxa"/>
          </w:tcPr>
          <w:p w14:paraId="6C052ED8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</w:tr>
      <w:tr w:rsidR="006E065C" w14:paraId="645544E5" w14:textId="77777777" w:rsidTr="00BE65CB">
        <w:tc>
          <w:tcPr>
            <w:tcW w:w="250" w:type="dxa"/>
            <w:vMerge/>
          </w:tcPr>
          <w:p w14:paraId="2821C453" w14:textId="77777777" w:rsidR="009E7693" w:rsidRPr="00BE65CB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27569B0" w14:textId="77777777" w:rsidR="009E7693" w:rsidRPr="00BE65CB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5D644DFE" w14:textId="77777777" w:rsidR="009E7693" w:rsidRPr="00BD697E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C10E6EE" w14:textId="77777777" w:rsidR="009E7693" w:rsidRPr="00BE65CB" w:rsidRDefault="009E7693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F783A9C" w14:textId="77777777" w:rsidR="009E7693" w:rsidRPr="00BE65CB" w:rsidRDefault="009E7693" w:rsidP="00BE65C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59" w:type="dxa"/>
          </w:tcPr>
          <w:p w14:paraId="226D6025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8489,808</w:t>
            </w:r>
          </w:p>
        </w:tc>
        <w:tc>
          <w:tcPr>
            <w:tcW w:w="850" w:type="dxa"/>
          </w:tcPr>
          <w:p w14:paraId="590E2D61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0FEFB616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A292748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17D4E554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5D6E77D8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14:paraId="71F87960" w14:textId="77777777" w:rsidR="009E7693" w:rsidRPr="003804B2" w:rsidRDefault="009E7693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</w:p>
        </w:tc>
      </w:tr>
      <w:tr w:rsidR="003804B2" w14:paraId="66FB5A86" w14:textId="77777777" w:rsidTr="00BE65CB">
        <w:tc>
          <w:tcPr>
            <w:tcW w:w="250" w:type="dxa"/>
          </w:tcPr>
          <w:p w14:paraId="3640EA1F" w14:textId="77777777" w:rsidR="003804B2" w:rsidRPr="00BE65CB" w:rsidRDefault="00BE65CB" w:rsidP="00BE65CB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E65CB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362746F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>Реализация проектов комплексного развития сельских территорий</w:t>
            </w:r>
            <w:r>
              <w:rPr>
                <w:sz w:val="18"/>
                <w:szCs w:val="18"/>
              </w:rPr>
              <w:t>»</w:t>
            </w:r>
            <w:r w:rsidRPr="00BD697E">
              <w:rPr>
                <w:sz w:val="18"/>
                <w:szCs w:val="18"/>
              </w:rPr>
              <w:t>, в т.ч.</w:t>
            </w:r>
          </w:p>
          <w:p w14:paraId="2319C9FA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</w:p>
          <w:p w14:paraId="2F6634D8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>-строительство, реконструкция, модернизация и капитальный ремонт объектов социальной и культурной сферы</w:t>
            </w:r>
          </w:p>
          <w:p w14:paraId="7F05FEB5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>-строительство социокультурных и многофункциональных центров</w:t>
            </w:r>
          </w:p>
          <w:p w14:paraId="24096775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>-приобретение новой автомобильной техники и оборудования для обеспечения функционирования существующих объектов социальной и культурной сферы</w:t>
            </w:r>
          </w:p>
          <w:p w14:paraId="17D2B72B" w14:textId="77777777" w:rsidR="003804B2" w:rsidRPr="00BE65CB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>-развитие водоснабжения</w:t>
            </w:r>
          </w:p>
        </w:tc>
        <w:tc>
          <w:tcPr>
            <w:tcW w:w="743" w:type="dxa"/>
          </w:tcPr>
          <w:p w14:paraId="09C9A0ED" w14:textId="77777777" w:rsidR="003804B2" w:rsidRPr="00BD697E" w:rsidRDefault="003804B2" w:rsidP="003804B2">
            <w:pPr>
              <w:widowControl w:val="0"/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BD697E">
              <w:rPr>
                <w:sz w:val="18"/>
                <w:szCs w:val="18"/>
              </w:rPr>
              <w:t xml:space="preserve">2020 </w:t>
            </w:r>
            <w:r>
              <w:rPr>
                <w:sz w:val="18"/>
                <w:szCs w:val="18"/>
              </w:rPr>
              <w:t>–</w:t>
            </w:r>
            <w:r w:rsidRPr="00BD697E">
              <w:rPr>
                <w:sz w:val="18"/>
                <w:szCs w:val="18"/>
              </w:rPr>
              <w:t xml:space="preserve"> 2025 гг.</w:t>
            </w:r>
          </w:p>
        </w:tc>
        <w:tc>
          <w:tcPr>
            <w:tcW w:w="1275" w:type="dxa"/>
          </w:tcPr>
          <w:p w14:paraId="172F4F56" w14:textId="77777777" w:rsidR="003804B2" w:rsidRPr="00BE65CB" w:rsidRDefault="003804B2" w:rsidP="003804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Администрации сельских поселений МР «</w:t>
            </w:r>
            <w:proofErr w:type="spellStart"/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Бабынинскийрайон</w:t>
            </w:r>
            <w:proofErr w:type="spellEnd"/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0D03424E" w14:textId="77777777" w:rsidR="003804B2" w:rsidRPr="00BE65CB" w:rsidRDefault="003804B2" w:rsidP="003804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Местные бюджеты поселений МР «</w:t>
            </w:r>
            <w:proofErr w:type="spellStart"/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Бабынинскийрайон</w:t>
            </w:r>
            <w:proofErr w:type="spellEnd"/>
            <w:r w:rsidRPr="00BE65CB">
              <w:rPr>
                <w:rFonts w:ascii="Times New Roman" w:hAnsi="Times New Roman" w:cs="Times New Roman"/>
                <w:sz w:val="18"/>
                <w:szCs w:val="18"/>
              </w:rPr>
              <w:t>", ОБ+ФБ, ВС</w:t>
            </w:r>
          </w:p>
        </w:tc>
        <w:tc>
          <w:tcPr>
            <w:tcW w:w="959" w:type="dxa"/>
          </w:tcPr>
          <w:p w14:paraId="51135651" w14:textId="77777777" w:rsidR="003804B2" w:rsidRDefault="003804B2" w:rsidP="003804B2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6DE3532A" w14:textId="77777777" w:rsidR="003804B2" w:rsidRDefault="003804B2" w:rsidP="003804B2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44FA681F" w14:textId="77777777" w:rsidR="003804B2" w:rsidRDefault="003804B2" w:rsidP="003804B2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5793C76" w14:textId="77777777" w:rsidR="003804B2" w:rsidRDefault="003804B2" w:rsidP="003804B2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14:paraId="2711547C" w14:textId="77777777" w:rsidR="003804B2" w:rsidRDefault="003804B2" w:rsidP="003804B2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5EE2D5D0" w14:textId="77777777" w:rsidR="003804B2" w:rsidRDefault="003804B2" w:rsidP="003804B2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F317251" w14:textId="77777777" w:rsidR="003804B2" w:rsidRDefault="003804B2" w:rsidP="003804B2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</w:tr>
      <w:tr w:rsidR="006E065C" w14:paraId="244B6617" w14:textId="77777777" w:rsidTr="00BE65CB">
        <w:tc>
          <w:tcPr>
            <w:tcW w:w="250" w:type="dxa"/>
            <w:vMerge w:val="restart"/>
          </w:tcPr>
          <w:p w14:paraId="53CCC35C" w14:textId="77777777" w:rsidR="006E065C" w:rsidRDefault="006E065C" w:rsidP="006E065C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3719" w:type="dxa"/>
            <w:gridSpan w:val="3"/>
            <w:vMerge w:val="restart"/>
          </w:tcPr>
          <w:p w14:paraId="716F83D9" w14:textId="77777777" w:rsidR="006E065C" w:rsidRDefault="006E065C" w:rsidP="006E065C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709" w:type="dxa"/>
          </w:tcPr>
          <w:p w14:paraId="5E221D75" w14:textId="77777777" w:rsidR="006E065C" w:rsidRPr="00815DFE" w:rsidRDefault="006E065C" w:rsidP="006E065C">
            <w:pPr>
              <w:pStyle w:val="ConsPlusNormal"/>
              <w:jc w:val="center"/>
            </w:pPr>
            <w:r w:rsidRPr="00815DFE">
              <w:t>ОБ+ФБ</w:t>
            </w:r>
          </w:p>
        </w:tc>
        <w:tc>
          <w:tcPr>
            <w:tcW w:w="959" w:type="dxa"/>
          </w:tcPr>
          <w:p w14:paraId="5DD0F4A2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b/>
                <w:sz w:val="15"/>
                <w:szCs w:val="15"/>
              </w:rPr>
            </w:pPr>
            <w:r w:rsidRPr="006E065C">
              <w:rPr>
                <w:b/>
                <w:sz w:val="15"/>
                <w:szCs w:val="15"/>
              </w:rPr>
              <w:t>26424,821</w:t>
            </w:r>
          </w:p>
        </w:tc>
        <w:tc>
          <w:tcPr>
            <w:tcW w:w="850" w:type="dxa"/>
          </w:tcPr>
          <w:p w14:paraId="3445D09B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1468,795</w:t>
            </w:r>
          </w:p>
        </w:tc>
        <w:tc>
          <w:tcPr>
            <w:tcW w:w="851" w:type="dxa"/>
          </w:tcPr>
          <w:p w14:paraId="75609768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1826,56</w:t>
            </w:r>
            <w:r w:rsidRPr="003804B2">
              <w:rPr>
                <w:sz w:val="15"/>
                <w:szCs w:val="15"/>
              </w:rPr>
              <w:t>4</w:t>
            </w:r>
          </w:p>
        </w:tc>
        <w:tc>
          <w:tcPr>
            <w:tcW w:w="850" w:type="dxa"/>
          </w:tcPr>
          <w:p w14:paraId="159D6D77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1477,634</w:t>
            </w:r>
          </w:p>
        </w:tc>
        <w:tc>
          <w:tcPr>
            <w:tcW w:w="851" w:type="dxa"/>
          </w:tcPr>
          <w:p w14:paraId="537D2B4C" w14:textId="77777777" w:rsidR="006E065C" w:rsidRPr="003804B2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3804B2">
              <w:rPr>
                <w:sz w:val="15"/>
                <w:szCs w:val="15"/>
              </w:rPr>
              <w:t>1822,596</w:t>
            </w:r>
          </w:p>
        </w:tc>
        <w:tc>
          <w:tcPr>
            <w:tcW w:w="992" w:type="dxa"/>
          </w:tcPr>
          <w:p w14:paraId="03F2DDE0" w14:textId="77777777" w:rsidR="006E065C" w:rsidRPr="003804B2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10866,332</w:t>
            </w:r>
          </w:p>
        </w:tc>
        <w:tc>
          <w:tcPr>
            <w:tcW w:w="992" w:type="dxa"/>
          </w:tcPr>
          <w:p w14:paraId="173696FF" w14:textId="77777777" w:rsidR="006E065C" w:rsidRPr="003804B2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3804B2">
              <w:rPr>
                <w:sz w:val="15"/>
                <w:szCs w:val="15"/>
              </w:rPr>
              <w:t>8962,90</w:t>
            </w:r>
          </w:p>
        </w:tc>
      </w:tr>
      <w:tr w:rsidR="006E065C" w14:paraId="54AB825A" w14:textId="77777777" w:rsidTr="00BE65CB">
        <w:tc>
          <w:tcPr>
            <w:tcW w:w="250" w:type="dxa"/>
            <w:vMerge/>
          </w:tcPr>
          <w:p w14:paraId="7B9855B2" w14:textId="77777777" w:rsidR="006E065C" w:rsidRDefault="006E065C" w:rsidP="006E065C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3719" w:type="dxa"/>
            <w:gridSpan w:val="3"/>
            <w:vMerge/>
          </w:tcPr>
          <w:p w14:paraId="1E1C8999" w14:textId="77777777" w:rsidR="006E065C" w:rsidRDefault="006E065C" w:rsidP="006E065C">
            <w:pPr>
              <w:pStyle w:val="ConsPlusNormal"/>
            </w:pPr>
          </w:p>
        </w:tc>
        <w:tc>
          <w:tcPr>
            <w:tcW w:w="709" w:type="dxa"/>
          </w:tcPr>
          <w:p w14:paraId="47D776D7" w14:textId="77777777" w:rsidR="006E065C" w:rsidRPr="00815DFE" w:rsidRDefault="006E065C" w:rsidP="006E065C">
            <w:pPr>
              <w:pStyle w:val="ConsPlusNormal"/>
              <w:jc w:val="center"/>
            </w:pPr>
            <w:r w:rsidRPr="00815DFE">
              <w:t>МБ</w:t>
            </w:r>
          </w:p>
        </w:tc>
        <w:tc>
          <w:tcPr>
            <w:tcW w:w="959" w:type="dxa"/>
          </w:tcPr>
          <w:p w14:paraId="2FF70227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b/>
                <w:sz w:val="15"/>
                <w:szCs w:val="15"/>
              </w:rPr>
            </w:pPr>
            <w:r w:rsidRPr="006E065C">
              <w:rPr>
                <w:b/>
                <w:sz w:val="15"/>
                <w:szCs w:val="15"/>
              </w:rPr>
              <w:t>3367,571</w:t>
            </w:r>
          </w:p>
        </w:tc>
        <w:tc>
          <w:tcPr>
            <w:tcW w:w="850" w:type="dxa"/>
          </w:tcPr>
          <w:p w14:paraId="321A6929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112,984</w:t>
            </w:r>
          </w:p>
        </w:tc>
        <w:tc>
          <w:tcPr>
            <w:tcW w:w="851" w:type="dxa"/>
          </w:tcPr>
          <w:p w14:paraId="3A411F50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140,505</w:t>
            </w:r>
          </w:p>
        </w:tc>
        <w:tc>
          <w:tcPr>
            <w:tcW w:w="850" w:type="dxa"/>
          </w:tcPr>
          <w:p w14:paraId="6F5B1C99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260,759</w:t>
            </w:r>
          </w:p>
        </w:tc>
        <w:tc>
          <w:tcPr>
            <w:tcW w:w="851" w:type="dxa"/>
          </w:tcPr>
          <w:p w14:paraId="1564FFF0" w14:textId="77777777" w:rsidR="006E065C" w:rsidRPr="003804B2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3804B2">
              <w:rPr>
                <w:sz w:val="15"/>
                <w:szCs w:val="15"/>
              </w:rPr>
              <w:t>321,634</w:t>
            </w:r>
          </w:p>
        </w:tc>
        <w:tc>
          <w:tcPr>
            <w:tcW w:w="992" w:type="dxa"/>
          </w:tcPr>
          <w:p w14:paraId="5EBB5275" w14:textId="77777777" w:rsidR="006E065C" w:rsidRPr="003804B2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950,0</w:t>
            </w:r>
          </w:p>
        </w:tc>
        <w:tc>
          <w:tcPr>
            <w:tcW w:w="992" w:type="dxa"/>
          </w:tcPr>
          <w:p w14:paraId="53573C27" w14:textId="77777777" w:rsidR="006E065C" w:rsidRPr="003804B2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3804B2">
              <w:rPr>
                <w:sz w:val="15"/>
                <w:szCs w:val="15"/>
              </w:rPr>
              <w:t>1581,689</w:t>
            </w:r>
          </w:p>
        </w:tc>
      </w:tr>
      <w:tr w:rsidR="006E065C" w14:paraId="487A15A1" w14:textId="77777777" w:rsidTr="00BE65CB">
        <w:tc>
          <w:tcPr>
            <w:tcW w:w="250" w:type="dxa"/>
            <w:vMerge/>
          </w:tcPr>
          <w:p w14:paraId="52B49CE6" w14:textId="77777777" w:rsidR="006E065C" w:rsidRDefault="006E065C" w:rsidP="006E065C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3719" w:type="dxa"/>
            <w:gridSpan w:val="3"/>
            <w:vMerge/>
          </w:tcPr>
          <w:p w14:paraId="75F3F41A" w14:textId="77777777" w:rsidR="006E065C" w:rsidRDefault="006E065C" w:rsidP="006E065C">
            <w:pPr>
              <w:pStyle w:val="ConsPlusNormal"/>
            </w:pPr>
          </w:p>
        </w:tc>
        <w:tc>
          <w:tcPr>
            <w:tcW w:w="709" w:type="dxa"/>
          </w:tcPr>
          <w:p w14:paraId="2AE86D67" w14:textId="77777777" w:rsidR="006E065C" w:rsidRPr="00815DFE" w:rsidRDefault="006E065C" w:rsidP="006E065C">
            <w:pPr>
              <w:pStyle w:val="ConsPlusNormal"/>
              <w:jc w:val="center"/>
            </w:pPr>
            <w:r w:rsidRPr="00815DFE">
              <w:t>ВС</w:t>
            </w:r>
          </w:p>
        </w:tc>
        <w:tc>
          <w:tcPr>
            <w:tcW w:w="959" w:type="dxa"/>
          </w:tcPr>
          <w:p w14:paraId="31B9C7E2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b/>
                <w:sz w:val="15"/>
                <w:szCs w:val="15"/>
              </w:rPr>
            </w:pPr>
            <w:r w:rsidRPr="006E065C">
              <w:rPr>
                <w:b/>
                <w:sz w:val="15"/>
                <w:szCs w:val="15"/>
              </w:rPr>
              <w:t>16659,094</w:t>
            </w:r>
          </w:p>
        </w:tc>
        <w:tc>
          <w:tcPr>
            <w:tcW w:w="850" w:type="dxa"/>
          </w:tcPr>
          <w:p w14:paraId="3F35FD2C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3804B2">
              <w:rPr>
                <w:sz w:val="15"/>
                <w:szCs w:val="15"/>
              </w:rPr>
              <w:t>677,904</w:t>
            </w:r>
          </w:p>
        </w:tc>
        <w:tc>
          <w:tcPr>
            <w:tcW w:w="851" w:type="dxa"/>
          </w:tcPr>
          <w:p w14:paraId="153E532F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3804B2">
              <w:rPr>
                <w:sz w:val="15"/>
                <w:szCs w:val="15"/>
              </w:rPr>
              <w:t>1232,931</w:t>
            </w:r>
          </w:p>
        </w:tc>
        <w:tc>
          <w:tcPr>
            <w:tcW w:w="850" w:type="dxa"/>
          </w:tcPr>
          <w:p w14:paraId="1309EF85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6E065C">
              <w:rPr>
                <w:sz w:val="15"/>
                <w:szCs w:val="15"/>
              </w:rPr>
              <w:t>1312,692</w:t>
            </w:r>
          </w:p>
        </w:tc>
        <w:tc>
          <w:tcPr>
            <w:tcW w:w="851" w:type="dxa"/>
          </w:tcPr>
          <w:p w14:paraId="7F3672B1" w14:textId="77777777" w:rsidR="006E065C" w:rsidRPr="003804B2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3804B2">
              <w:rPr>
                <w:sz w:val="15"/>
                <w:szCs w:val="15"/>
              </w:rPr>
              <w:t>6126,372</w:t>
            </w:r>
          </w:p>
        </w:tc>
        <w:tc>
          <w:tcPr>
            <w:tcW w:w="992" w:type="dxa"/>
          </w:tcPr>
          <w:p w14:paraId="66DAE509" w14:textId="77777777" w:rsidR="006E065C" w:rsidRPr="003804B2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2790,086</w:t>
            </w:r>
          </w:p>
        </w:tc>
        <w:tc>
          <w:tcPr>
            <w:tcW w:w="992" w:type="dxa"/>
          </w:tcPr>
          <w:p w14:paraId="76918A78" w14:textId="77777777" w:rsidR="006E065C" w:rsidRPr="003804B2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sz w:val="15"/>
                <w:szCs w:val="15"/>
              </w:rPr>
            </w:pPr>
            <w:r w:rsidRPr="003804B2">
              <w:rPr>
                <w:sz w:val="15"/>
                <w:szCs w:val="15"/>
              </w:rPr>
              <w:t>4519,109</w:t>
            </w:r>
          </w:p>
        </w:tc>
      </w:tr>
      <w:tr w:rsidR="006E065C" w:rsidRPr="006E065C" w14:paraId="2B625844" w14:textId="77777777" w:rsidTr="00BE65CB">
        <w:tc>
          <w:tcPr>
            <w:tcW w:w="250" w:type="dxa"/>
            <w:vMerge/>
          </w:tcPr>
          <w:p w14:paraId="0E9C9B08" w14:textId="77777777" w:rsidR="006E065C" w:rsidRDefault="006E065C" w:rsidP="006E065C">
            <w:pPr>
              <w:widowControl w:val="0"/>
              <w:autoSpaceDE w:val="0"/>
              <w:autoSpaceDN w:val="0"/>
              <w:ind w:right="-315"/>
              <w:jc w:val="center"/>
              <w:outlineLvl w:val="3"/>
              <w:rPr>
                <w:b/>
                <w:sz w:val="26"/>
                <w:szCs w:val="26"/>
              </w:rPr>
            </w:pPr>
          </w:p>
        </w:tc>
        <w:tc>
          <w:tcPr>
            <w:tcW w:w="3719" w:type="dxa"/>
            <w:gridSpan w:val="3"/>
            <w:vMerge/>
          </w:tcPr>
          <w:p w14:paraId="28F437B5" w14:textId="77777777" w:rsidR="006E065C" w:rsidRDefault="006E065C" w:rsidP="006E065C">
            <w:pPr>
              <w:pStyle w:val="ConsPlusNormal"/>
            </w:pPr>
          </w:p>
        </w:tc>
        <w:tc>
          <w:tcPr>
            <w:tcW w:w="709" w:type="dxa"/>
          </w:tcPr>
          <w:p w14:paraId="3C09DE44" w14:textId="77777777" w:rsidR="006E065C" w:rsidRPr="00815DFE" w:rsidRDefault="006E065C" w:rsidP="006E065C">
            <w:pPr>
              <w:pStyle w:val="ConsPlusNormal"/>
              <w:jc w:val="center"/>
            </w:pPr>
            <w:r w:rsidRPr="009E7693">
              <w:t>Итого</w:t>
            </w:r>
          </w:p>
        </w:tc>
        <w:tc>
          <w:tcPr>
            <w:tcW w:w="959" w:type="dxa"/>
          </w:tcPr>
          <w:p w14:paraId="61A0A36E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b/>
                <w:sz w:val="15"/>
                <w:szCs w:val="15"/>
              </w:rPr>
            </w:pPr>
            <w:r w:rsidRPr="006E065C">
              <w:rPr>
                <w:b/>
                <w:sz w:val="15"/>
                <w:szCs w:val="15"/>
              </w:rPr>
              <w:t>46451,486</w:t>
            </w:r>
          </w:p>
        </w:tc>
        <w:tc>
          <w:tcPr>
            <w:tcW w:w="850" w:type="dxa"/>
          </w:tcPr>
          <w:p w14:paraId="6AAA8CCC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b/>
                <w:sz w:val="15"/>
                <w:szCs w:val="15"/>
              </w:rPr>
            </w:pPr>
            <w:r w:rsidRPr="006E065C">
              <w:rPr>
                <w:b/>
                <w:sz w:val="15"/>
                <w:szCs w:val="15"/>
              </w:rPr>
              <w:t>2259,683</w:t>
            </w:r>
          </w:p>
        </w:tc>
        <w:tc>
          <w:tcPr>
            <w:tcW w:w="851" w:type="dxa"/>
          </w:tcPr>
          <w:p w14:paraId="2BE86625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b/>
                <w:sz w:val="15"/>
                <w:szCs w:val="15"/>
              </w:rPr>
            </w:pPr>
            <w:r w:rsidRPr="006E065C">
              <w:rPr>
                <w:b/>
                <w:sz w:val="15"/>
                <w:szCs w:val="15"/>
              </w:rPr>
              <w:t>3200,00</w:t>
            </w:r>
          </w:p>
        </w:tc>
        <w:tc>
          <w:tcPr>
            <w:tcW w:w="850" w:type="dxa"/>
          </w:tcPr>
          <w:p w14:paraId="0DA372D6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b/>
                <w:sz w:val="15"/>
                <w:szCs w:val="15"/>
              </w:rPr>
            </w:pPr>
            <w:r w:rsidRPr="006E065C">
              <w:rPr>
                <w:b/>
                <w:sz w:val="15"/>
                <w:szCs w:val="15"/>
              </w:rPr>
              <w:t>3051,085</w:t>
            </w:r>
          </w:p>
        </w:tc>
        <w:tc>
          <w:tcPr>
            <w:tcW w:w="851" w:type="dxa"/>
          </w:tcPr>
          <w:p w14:paraId="5279239A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b/>
                <w:sz w:val="15"/>
                <w:szCs w:val="15"/>
              </w:rPr>
            </w:pPr>
            <w:r w:rsidRPr="006E065C">
              <w:rPr>
                <w:b/>
                <w:sz w:val="15"/>
                <w:szCs w:val="15"/>
              </w:rPr>
              <w:t>8270,602</w:t>
            </w:r>
          </w:p>
        </w:tc>
        <w:tc>
          <w:tcPr>
            <w:tcW w:w="992" w:type="dxa"/>
          </w:tcPr>
          <w:p w14:paraId="0C57BD11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b/>
                <w:sz w:val="15"/>
                <w:szCs w:val="15"/>
              </w:rPr>
            </w:pPr>
            <w:r w:rsidRPr="006E065C">
              <w:rPr>
                <w:b/>
                <w:sz w:val="15"/>
                <w:szCs w:val="15"/>
              </w:rPr>
              <w:t>14606,418</w:t>
            </w:r>
          </w:p>
        </w:tc>
        <w:tc>
          <w:tcPr>
            <w:tcW w:w="992" w:type="dxa"/>
          </w:tcPr>
          <w:p w14:paraId="1CFCDACB" w14:textId="77777777" w:rsidR="006E065C" w:rsidRPr="006E065C" w:rsidRDefault="006E065C" w:rsidP="006E065C">
            <w:pPr>
              <w:widowControl w:val="0"/>
              <w:autoSpaceDE w:val="0"/>
              <w:autoSpaceDN w:val="0"/>
              <w:ind w:right="-62"/>
              <w:jc w:val="both"/>
              <w:rPr>
                <w:b/>
                <w:sz w:val="15"/>
                <w:szCs w:val="15"/>
              </w:rPr>
            </w:pPr>
            <w:r w:rsidRPr="006E065C">
              <w:rPr>
                <w:b/>
                <w:sz w:val="15"/>
                <w:szCs w:val="15"/>
              </w:rPr>
              <w:t>15063,698</w:t>
            </w:r>
          </w:p>
        </w:tc>
      </w:tr>
    </w:tbl>
    <w:p w14:paraId="76E0FD38" w14:textId="77777777" w:rsidR="00815DFE" w:rsidRDefault="00815DFE" w:rsidP="00766F81">
      <w:pPr>
        <w:widowControl w:val="0"/>
        <w:autoSpaceDE w:val="0"/>
        <w:autoSpaceDN w:val="0"/>
        <w:spacing w:after="0" w:line="240" w:lineRule="auto"/>
        <w:ind w:left="1134" w:right="-315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5F495A" w14:textId="77777777" w:rsidR="00011076" w:rsidRDefault="00011076" w:rsidP="00011076">
      <w:pPr>
        <w:pStyle w:val="a8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Раздел 6</w:t>
      </w:r>
      <w:r w:rsidRPr="00027D2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027D20">
        <w:rPr>
          <w:sz w:val="26"/>
          <w:szCs w:val="26"/>
        </w:rPr>
        <w:t>рограммы изложить в новой редакции:</w:t>
      </w:r>
    </w:p>
    <w:p w14:paraId="528DCCD9" w14:textId="77777777" w:rsidR="00BE65CB" w:rsidRPr="00027D20" w:rsidRDefault="00BE65CB" w:rsidP="00BE65CB">
      <w:pPr>
        <w:pStyle w:val="a8"/>
        <w:ind w:left="1287" w:firstLine="0"/>
        <w:rPr>
          <w:sz w:val="26"/>
          <w:szCs w:val="26"/>
        </w:rPr>
      </w:pPr>
    </w:p>
    <w:p w14:paraId="24F881CB" w14:textId="77777777" w:rsidR="00011076" w:rsidRPr="00011076" w:rsidRDefault="00011076" w:rsidP="000110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11076">
        <w:rPr>
          <w:rFonts w:ascii="Times New Roman" w:hAnsi="Times New Roman" w:cs="Times New Roman"/>
          <w:sz w:val="26"/>
          <w:szCs w:val="26"/>
        </w:rPr>
        <w:t>«</w:t>
      </w:r>
      <w:r w:rsidRPr="00011076">
        <w:rPr>
          <w:rFonts w:ascii="Times New Roman" w:hAnsi="Times New Roman" w:cs="Times New Roman"/>
          <w:b/>
          <w:sz w:val="26"/>
          <w:szCs w:val="26"/>
        </w:rPr>
        <w:t>6. Индикаторы достижения цели и решения задач муниципальной</w:t>
      </w:r>
    </w:p>
    <w:p w14:paraId="6C97FDDE" w14:textId="77777777" w:rsidR="00011076" w:rsidRPr="00011076" w:rsidRDefault="00011076" w:rsidP="00011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076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14:paraId="1DF32589" w14:textId="77777777" w:rsidR="00011076" w:rsidRPr="00011076" w:rsidRDefault="00011076" w:rsidP="000110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1076">
        <w:rPr>
          <w:rFonts w:ascii="Times New Roman" w:eastAsia="Times New Roman" w:hAnsi="Times New Roman" w:cs="Times New Roman"/>
          <w:sz w:val="26"/>
          <w:szCs w:val="26"/>
        </w:rPr>
        <w:lastRenderedPageBreak/>
        <w:t>Эффективность реализации муниципальной программы будет ежегодно оцениваться на основании следующих индикаторов:</w:t>
      </w:r>
    </w:p>
    <w:p w14:paraId="13F3C43A" w14:textId="77777777" w:rsidR="00011076" w:rsidRPr="00011076" w:rsidRDefault="00011076" w:rsidP="00011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BB952E" w14:textId="77777777" w:rsidR="00011076" w:rsidRPr="00011076" w:rsidRDefault="00011076" w:rsidP="000110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11076">
        <w:rPr>
          <w:rFonts w:ascii="Times New Roman" w:hAnsi="Times New Roman" w:cs="Times New Roman"/>
          <w:sz w:val="26"/>
          <w:szCs w:val="26"/>
        </w:rPr>
        <w:t>СВЕДЕНИЯ</w:t>
      </w:r>
    </w:p>
    <w:p w14:paraId="7C56AA59" w14:textId="77777777" w:rsidR="00011076" w:rsidRPr="00011076" w:rsidRDefault="00011076" w:rsidP="00011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1076">
        <w:rPr>
          <w:rFonts w:ascii="Times New Roman" w:hAnsi="Times New Roman" w:cs="Times New Roman"/>
          <w:sz w:val="26"/>
          <w:szCs w:val="26"/>
        </w:rPr>
        <w:t>о показателях программы и их значениях</w:t>
      </w:r>
    </w:p>
    <w:p w14:paraId="23D211B8" w14:textId="77777777" w:rsidR="00011076" w:rsidRPr="00011076" w:rsidRDefault="00011076" w:rsidP="00011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08" w:type="dxa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216"/>
        <w:gridCol w:w="728"/>
        <w:gridCol w:w="992"/>
        <w:gridCol w:w="851"/>
        <w:gridCol w:w="709"/>
        <w:gridCol w:w="708"/>
        <w:gridCol w:w="709"/>
        <w:gridCol w:w="709"/>
        <w:gridCol w:w="992"/>
      </w:tblGrid>
      <w:tr w:rsidR="00011076" w:rsidRPr="00011076" w14:paraId="0AA57F5B" w14:textId="77777777" w:rsidTr="007E20F1">
        <w:tc>
          <w:tcPr>
            <w:tcW w:w="510" w:type="dxa"/>
            <w:vMerge w:val="restart"/>
          </w:tcPr>
          <w:p w14:paraId="4CFE7D36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5A165163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16" w:type="dxa"/>
            <w:vMerge w:val="restart"/>
          </w:tcPr>
          <w:p w14:paraId="253D3BD3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398" w:type="dxa"/>
            <w:gridSpan w:val="8"/>
          </w:tcPr>
          <w:p w14:paraId="392CE6F8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Значение по годам</w:t>
            </w:r>
          </w:p>
        </w:tc>
      </w:tr>
      <w:tr w:rsidR="00011076" w:rsidRPr="00011076" w14:paraId="58DE6215" w14:textId="77777777" w:rsidTr="007E20F1">
        <w:tc>
          <w:tcPr>
            <w:tcW w:w="510" w:type="dxa"/>
            <w:vMerge/>
          </w:tcPr>
          <w:p w14:paraId="0A136F93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6ABFFA5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  <w:vMerge/>
          </w:tcPr>
          <w:p w14:paraId="2F7B1AFC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vMerge w:val="restart"/>
          </w:tcPr>
          <w:p w14:paraId="20C6F84F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vMerge w:val="restart"/>
          </w:tcPr>
          <w:p w14:paraId="0C30C279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2019 (прогноз)</w:t>
            </w:r>
          </w:p>
        </w:tc>
        <w:tc>
          <w:tcPr>
            <w:tcW w:w="4678" w:type="dxa"/>
            <w:gridSpan w:val="6"/>
          </w:tcPr>
          <w:p w14:paraId="45A15248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011076" w:rsidRPr="00011076" w14:paraId="110EBBEE" w14:textId="77777777" w:rsidTr="007E20F1">
        <w:tc>
          <w:tcPr>
            <w:tcW w:w="510" w:type="dxa"/>
            <w:vMerge/>
          </w:tcPr>
          <w:p w14:paraId="666595DF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62336879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  <w:vMerge/>
          </w:tcPr>
          <w:p w14:paraId="693BC957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vMerge/>
          </w:tcPr>
          <w:p w14:paraId="35A7F136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06DD7FF5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A829D96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09" w:type="dxa"/>
          </w:tcPr>
          <w:p w14:paraId="7FE47D8C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708" w:type="dxa"/>
          </w:tcPr>
          <w:p w14:paraId="7BB16003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709" w:type="dxa"/>
          </w:tcPr>
          <w:p w14:paraId="5EBD528B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09" w:type="dxa"/>
          </w:tcPr>
          <w:p w14:paraId="2014774A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2" w:type="dxa"/>
          </w:tcPr>
          <w:p w14:paraId="4C310EB9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011076" w:rsidRPr="00011076" w14:paraId="77EA3E3C" w14:textId="77777777" w:rsidTr="007E20F1">
        <w:tc>
          <w:tcPr>
            <w:tcW w:w="510" w:type="dxa"/>
          </w:tcPr>
          <w:p w14:paraId="7D4C6270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76695FBD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07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16" w:type="dxa"/>
          </w:tcPr>
          <w:p w14:paraId="438ADC02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728" w:type="dxa"/>
          </w:tcPr>
          <w:p w14:paraId="4127066D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992" w:type="dxa"/>
          </w:tcPr>
          <w:p w14:paraId="112E6B4D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851" w:type="dxa"/>
          </w:tcPr>
          <w:p w14:paraId="3CD72B6F" w14:textId="77777777" w:rsidR="00011076" w:rsidRPr="00011076" w:rsidRDefault="007E20F1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5AA1F96" w14:textId="77777777" w:rsidR="00011076" w:rsidRPr="00011076" w:rsidRDefault="007E20F1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64,2</w:t>
            </w:r>
          </w:p>
        </w:tc>
        <w:tc>
          <w:tcPr>
            <w:tcW w:w="708" w:type="dxa"/>
          </w:tcPr>
          <w:p w14:paraId="0A8A844E" w14:textId="77777777" w:rsidR="00011076" w:rsidRPr="00011076" w:rsidRDefault="007E20F1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09" w:type="dxa"/>
          </w:tcPr>
          <w:p w14:paraId="7F024A65" w14:textId="77777777" w:rsidR="00011076" w:rsidRPr="00011076" w:rsidRDefault="007E20F1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15ED0F63" w14:textId="77777777" w:rsidR="00011076" w:rsidRPr="00011076" w:rsidRDefault="007E20F1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</w:tcPr>
          <w:p w14:paraId="427404D5" w14:textId="77777777" w:rsidR="00011076" w:rsidRPr="00011076" w:rsidRDefault="007E20F1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145,8</w:t>
            </w:r>
          </w:p>
        </w:tc>
      </w:tr>
      <w:tr w:rsidR="00537046" w:rsidRPr="00011076" w14:paraId="7BA9A035" w14:textId="77777777" w:rsidTr="007E20F1">
        <w:tc>
          <w:tcPr>
            <w:tcW w:w="510" w:type="dxa"/>
          </w:tcPr>
          <w:p w14:paraId="70628259" w14:textId="77777777" w:rsidR="00537046" w:rsidRPr="00011076" w:rsidRDefault="00537046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0E2F8898" w14:textId="77777777" w:rsidR="00537046" w:rsidRPr="00011076" w:rsidRDefault="0053704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0C18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216" w:type="dxa"/>
          </w:tcPr>
          <w:p w14:paraId="5097F739" w14:textId="77777777" w:rsidR="00537046" w:rsidRPr="00011076" w:rsidRDefault="00BE65CB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728" w:type="dxa"/>
          </w:tcPr>
          <w:p w14:paraId="70F434E6" w14:textId="77777777" w:rsidR="00537046" w:rsidRPr="00011076" w:rsidRDefault="00537046" w:rsidP="000B0B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39E4AAC" w14:textId="77777777" w:rsidR="00537046" w:rsidRPr="00011076" w:rsidRDefault="00537046" w:rsidP="000B0B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AA390B6" w14:textId="77777777" w:rsidR="00537046" w:rsidRPr="00011076" w:rsidRDefault="00537046" w:rsidP="000B0B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FF362FD" w14:textId="77777777" w:rsidR="00537046" w:rsidRPr="00011076" w:rsidRDefault="00537046" w:rsidP="000B0B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3729920D" w14:textId="77777777" w:rsidR="00537046" w:rsidRPr="00011076" w:rsidRDefault="00537046" w:rsidP="000B0B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50D4C63A" w14:textId="77777777" w:rsidR="00537046" w:rsidRPr="00011076" w:rsidRDefault="00537046" w:rsidP="000B0B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DC5802E" w14:textId="77777777" w:rsidR="00537046" w:rsidRPr="00011076" w:rsidRDefault="00537046" w:rsidP="000B0B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CD327C5" w14:textId="77777777" w:rsidR="00537046" w:rsidRPr="00011076" w:rsidRDefault="00537046" w:rsidP="000B0B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11076" w:rsidRPr="00011076" w14:paraId="3238E44F" w14:textId="77777777" w:rsidTr="007E20F1">
        <w:tc>
          <w:tcPr>
            <w:tcW w:w="510" w:type="dxa"/>
          </w:tcPr>
          <w:p w14:paraId="357403F8" w14:textId="77777777" w:rsidR="00011076" w:rsidRPr="00011076" w:rsidRDefault="007E20F1" w:rsidP="00011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3EC91E88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07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1216" w:type="dxa"/>
          </w:tcPr>
          <w:p w14:paraId="44A50E4A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28" w:type="dxa"/>
          </w:tcPr>
          <w:p w14:paraId="0B220048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2718401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7E1D688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3DEFF3C7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3967E100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612F9052" w14:textId="77777777" w:rsidR="00011076" w:rsidRPr="00011076" w:rsidRDefault="007E20F1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78C07307" w14:textId="77777777" w:rsidR="00011076" w:rsidRPr="00011076" w:rsidRDefault="007E20F1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A09BA33" w14:textId="77777777" w:rsidR="00011076" w:rsidRPr="00011076" w:rsidRDefault="00011076" w:rsidP="0001107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0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4B9B83DD" w14:textId="77777777" w:rsidR="00861D43" w:rsidRDefault="00861D43" w:rsidP="00861D43">
      <w:pPr>
        <w:pStyle w:val="a8"/>
        <w:ind w:left="1287" w:firstLine="0"/>
        <w:rPr>
          <w:sz w:val="26"/>
          <w:szCs w:val="26"/>
        </w:rPr>
      </w:pPr>
    </w:p>
    <w:p w14:paraId="281E94F8" w14:textId="77777777"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861D43">
        <w:rPr>
          <w:rFonts w:ascii="Times New Roman" w:hAnsi="Times New Roman" w:cs="Times New Roman"/>
          <w:sz w:val="26"/>
          <w:szCs w:val="26"/>
        </w:rPr>
        <w:t xml:space="preserve">Финансовому отделу администрации МР «Бабынинский район» предусмотреть финансовое обеспечение Программы за счет средств бюджета МР «Бабынинский район». Объемы финансовых средств </w:t>
      </w:r>
      <w:r w:rsidR="00027D20">
        <w:rPr>
          <w:rFonts w:ascii="Times New Roman" w:hAnsi="Times New Roman" w:cs="Times New Roman"/>
          <w:sz w:val="26"/>
          <w:szCs w:val="26"/>
        </w:rPr>
        <w:t>П</w:t>
      </w:r>
      <w:r w:rsidRPr="00861D43">
        <w:rPr>
          <w:rFonts w:ascii="Times New Roman" w:hAnsi="Times New Roman" w:cs="Times New Roman"/>
          <w:sz w:val="26"/>
          <w:szCs w:val="26"/>
        </w:rPr>
        <w:t>рограммы подлежат ежегодному уточнению при утверждении бюджета муниципального района «Бабынинский район» на очередной финансовый год.</w:t>
      </w:r>
    </w:p>
    <w:p w14:paraId="3845C636" w14:textId="77777777"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61D4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распространяется на правоотношения, возникшие с 01.01.202</w:t>
      </w:r>
      <w:r w:rsidR="00F00FB1">
        <w:rPr>
          <w:rFonts w:ascii="Times New Roman" w:hAnsi="Times New Roman" w:cs="Times New Roman"/>
          <w:sz w:val="26"/>
          <w:szCs w:val="26"/>
        </w:rPr>
        <w:t>3</w:t>
      </w:r>
      <w:r w:rsidRPr="00861D43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7D1D078" w14:textId="77777777" w:rsidR="00861D43" w:rsidRPr="00861D43" w:rsidRDefault="00861D43" w:rsidP="00861D43">
      <w:pPr>
        <w:rPr>
          <w:sz w:val="26"/>
          <w:szCs w:val="26"/>
        </w:rPr>
      </w:pPr>
    </w:p>
    <w:p w14:paraId="7737770A" w14:textId="77777777" w:rsidR="002220AF" w:rsidRDefault="000F32C2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DEA69B" w14:textId="77777777" w:rsidR="004555F1" w:rsidRDefault="004555F1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03C01BFD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A5868" w14:textId="77777777" w:rsidR="004555F1" w:rsidRDefault="00E276AF" w:rsidP="00E276AF">
            <w:pPr>
              <w:ind w:left="567" w:right="-42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</w:t>
            </w:r>
            <w:r w:rsidR="004555F1">
              <w:rPr>
                <w:b/>
                <w:sz w:val="26"/>
                <w:szCs w:val="26"/>
              </w:rPr>
              <w:t>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70E6E4A" w14:textId="77777777" w:rsidR="004555F1" w:rsidRDefault="004555F1" w:rsidP="00E276AF">
            <w:pPr>
              <w:ind w:left="56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9E4ED" w14:textId="77777777" w:rsidR="004555F1" w:rsidRDefault="004555F1" w:rsidP="00E276AF">
            <w:pPr>
              <w:ind w:left="56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2409"/>
        <w:gridCol w:w="2509"/>
      </w:tblGrid>
      <w:tr w:rsidR="002220AF" w14:paraId="243E2486" w14:textId="77777777" w:rsidTr="00BE65CB">
        <w:trPr>
          <w:trHeight w:val="1558"/>
        </w:trPr>
        <w:tc>
          <w:tcPr>
            <w:tcW w:w="4653" w:type="dxa"/>
            <w:hideMark/>
          </w:tcPr>
          <w:p w14:paraId="7BFE5BC0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14:paraId="6812C058" w14:textId="77777777" w:rsidR="0065418D" w:rsidRDefault="0065418D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14:paraId="3269E9E1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0AF" w14:paraId="7E29A998" w14:textId="77777777" w:rsidTr="002220AF">
        <w:tc>
          <w:tcPr>
            <w:tcW w:w="4653" w:type="dxa"/>
            <w:hideMark/>
          </w:tcPr>
          <w:p w14:paraId="7F0BDC9A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51AFB6E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  <w:hideMark/>
          </w:tcPr>
          <w:p w14:paraId="772C6B9F" w14:textId="77777777" w:rsidR="002220AF" w:rsidRPr="00503B6C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2216AC86" w14:textId="77777777" w:rsidTr="002220AF">
        <w:tc>
          <w:tcPr>
            <w:tcW w:w="4653" w:type="dxa"/>
          </w:tcPr>
          <w:p w14:paraId="1F5C2FB8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14:paraId="2E9F774B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14:paraId="36B03CBB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0AF" w14:paraId="41FB9F09" w14:textId="77777777" w:rsidTr="002220AF">
        <w:tc>
          <w:tcPr>
            <w:tcW w:w="4653" w:type="dxa"/>
            <w:hideMark/>
          </w:tcPr>
          <w:p w14:paraId="5AE55B4F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2BECBC3E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  <w:hideMark/>
          </w:tcPr>
          <w:p w14:paraId="33FE687F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0AF" w14:paraId="24B5B5CC" w14:textId="77777777" w:rsidTr="002220AF">
        <w:tc>
          <w:tcPr>
            <w:tcW w:w="4653" w:type="dxa"/>
          </w:tcPr>
          <w:p w14:paraId="6D11005F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14:paraId="40483020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14:paraId="2C6B1FF5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0AF" w14:paraId="0610CF27" w14:textId="77777777" w:rsidTr="002220AF">
        <w:tc>
          <w:tcPr>
            <w:tcW w:w="4653" w:type="dxa"/>
            <w:hideMark/>
          </w:tcPr>
          <w:p w14:paraId="6A0C2AFF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FDA7B4F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  <w:hideMark/>
          </w:tcPr>
          <w:p w14:paraId="2BB97D83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1A5821B6" w14:textId="77777777" w:rsidTr="002220AF">
        <w:tc>
          <w:tcPr>
            <w:tcW w:w="4653" w:type="dxa"/>
          </w:tcPr>
          <w:p w14:paraId="4DE7C65C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4FB1A44B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6CF8A829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37E29F39" w14:textId="77777777" w:rsidTr="002220AF">
        <w:tc>
          <w:tcPr>
            <w:tcW w:w="4653" w:type="dxa"/>
            <w:hideMark/>
          </w:tcPr>
          <w:p w14:paraId="4211FD7D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47366AFE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  <w:hideMark/>
          </w:tcPr>
          <w:p w14:paraId="0DB37029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6E2474DF" w14:textId="77777777" w:rsidTr="002220AF">
        <w:tc>
          <w:tcPr>
            <w:tcW w:w="4653" w:type="dxa"/>
          </w:tcPr>
          <w:p w14:paraId="0C032EBE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7124EB1D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305CAB4D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2DE84FE1" w14:textId="77777777" w:rsidTr="002220AF">
        <w:tc>
          <w:tcPr>
            <w:tcW w:w="4653" w:type="dxa"/>
          </w:tcPr>
          <w:p w14:paraId="07A48F4B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4F19E286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2F1403F3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783192D6" w14:textId="77777777" w:rsidTr="002220AF">
        <w:tc>
          <w:tcPr>
            <w:tcW w:w="4653" w:type="dxa"/>
          </w:tcPr>
          <w:p w14:paraId="444D32F8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0A931D4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55E974C5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630CBC9E" w14:textId="77777777" w:rsidTr="002220AF">
        <w:tc>
          <w:tcPr>
            <w:tcW w:w="4653" w:type="dxa"/>
          </w:tcPr>
          <w:p w14:paraId="20DB23D0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11F9B703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33EE9667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2DF9F30E" w14:textId="77777777" w:rsidTr="002220AF">
        <w:tc>
          <w:tcPr>
            <w:tcW w:w="4653" w:type="dxa"/>
          </w:tcPr>
          <w:p w14:paraId="7AACD302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5327FD38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402A332C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0A04908D" w14:textId="77777777" w:rsidTr="002220AF">
        <w:tc>
          <w:tcPr>
            <w:tcW w:w="4653" w:type="dxa"/>
          </w:tcPr>
          <w:p w14:paraId="68EE3248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150BD7F7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0268D01D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2D4625CF" w14:textId="77777777" w:rsidTr="002220AF">
        <w:tc>
          <w:tcPr>
            <w:tcW w:w="4653" w:type="dxa"/>
          </w:tcPr>
          <w:p w14:paraId="6C2A248C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27C90FF4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6775CCFE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40D8D489" w14:textId="77777777" w:rsidTr="002220AF">
        <w:tc>
          <w:tcPr>
            <w:tcW w:w="4653" w:type="dxa"/>
          </w:tcPr>
          <w:p w14:paraId="77254180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B4EBA64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465187F0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6772A083" w14:textId="77777777" w:rsidTr="002220AF">
        <w:tc>
          <w:tcPr>
            <w:tcW w:w="4653" w:type="dxa"/>
          </w:tcPr>
          <w:p w14:paraId="595E5725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13421C4F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6A44AB75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0338490D" w14:textId="77777777" w:rsidTr="002220AF">
        <w:tc>
          <w:tcPr>
            <w:tcW w:w="4653" w:type="dxa"/>
          </w:tcPr>
          <w:p w14:paraId="3384A8D8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34E257D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6800D6AB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48B46F36" w14:textId="77777777" w:rsidTr="002220AF">
        <w:tc>
          <w:tcPr>
            <w:tcW w:w="4653" w:type="dxa"/>
          </w:tcPr>
          <w:p w14:paraId="2157238F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26FBE265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28290513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2B4ECBB6" w14:textId="77777777" w:rsidTr="002220AF">
        <w:tc>
          <w:tcPr>
            <w:tcW w:w="4653" w:type="dxa"/>
          </w:tcPr>
          <w:p w14:paraId="4D1B4521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2A37ED03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3E8C66C1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3259FA50" w14:textId="77777777" w:rsidTr="002220AF">
        <w:tc>
          <w:tcPr>
            <w:tcW w:w="4653" w:type="dxa"/>
          </w:tcPr>
          <w:p w14:paraId="08E9D78B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DFE9B7B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7B9F890F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74A98351" w14:textId="77777777" w:rsidTr="002220AF">
        <w:tc>
          <w:tcPr>
            <w:tcW w:w="4653" w:type="dxa"/>
          </w:tcPr>
          <w:p w14:paraId="40E49E43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1D9849F5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7659F8C5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017E7093" w14:textId="77777777" w:rsidTr="002220AF">
        <w:tc>
          <w:tcPr>
            <w:tcW w:w="4653" w:type="dxa"/>
          </w:tcPr>
          <w:p w14:paraId="261FAE0B" w14:textId="77777777" w:rsidR="002220AF" w:rsidRDefault="002220AF" w:rsidP="00E276A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286499F7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36735486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AF" w14:paraId="19253CE7" w14:textId="77777777" w:rsidTr="002220AF">
        <w:tc>
          <w:tcPr>
            <w:tcW w:w="4653" w:type="dxa"/>
            <w:hideMark/>
          </w:tcPr>
          <w:p w14:paraId="6AB16D59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33BCE725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70FC4663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9E23FD" w14:textId="77777777" w:rsidR="001A52D7" w:rsidRPr="00BB76BC" w:rsidRDefault="001A52D7" w:rsidP="00BB76BC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sz w:val="26"/>
          <w:szCs w:val="26"/>
        </w:rPr>
        <w:sectPr w:rsidR="001A52D7" w:rsidRPr="00BB76BC" w:rsidSect="00E276AF">
          <w:pgSz w:w="11906" w:h="16838"/>
          <w:pgMar w:top="1134" w:right="566" w:bottom="1134" w:left="567" w:header="709" w:footer="709" w:gutter="0"/>
          <w:cols w:space="708"/>
          <w:docGrid w:linePitch="360"/>
        </w:sectPr>
      </w:pPr>
    </w:p>
    <w:p w14:paraId="01D771FD" w14:textId="77777777" w:rsidR="002220AF" w:rsidRPr="00BB76BC" w:rsidRDefault="002220AF" w:rsidP="00BB76BC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sz w:val="26"/>
          <w:szCs w:val="26"/>
        </w:rPr>
      </w:pPr>
    </w:p>
    <w:sectPr w:rsidR="002220AF" w:rsidRPr="00BB76BC" w:rsidSect="001A52D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20B0"/>
    <w:multiLevelType w:val="multilevel"/>
    <w:tmpl w:val="06AEA5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33A4832"/>
    <w:multiLevelType w:val="multilevel"/>
    <w:tmpl w:val="06AEA5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14C1FB1"/>
    <w:multiLevelType w:val="multilevel"/>
    <w:tmpl w:val="06AEA5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A27451A"/>
    <w:multiLevelType w:val="multilevel"/>
    <w:tmpl w:val="06AEA5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A7C1B04"/>
    <w:multiLevelType w:val="multilevel"/>
    <w:tmpl w:val="06AEA5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2E37B4F"/>
    <w:multiLevelType w:val="multilevel"/>
    <w:tmpl w:val="06AEA5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9D55268"/>
    <w:multiLevelType w:val="hybridMultilevel"/>
    <w:tmpl w:val="5F9C748C"/>
    <w:lvl w:ilvl="0" w:tplc="56C4032E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45FCB"/>
    <w:multiLevelType w:val="multilevel"/>
    <w:tmpl w:val="06AEA5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10C18"/>
    <w:rsid w:val="00011076"/>
    <w:rsid w:val="0001609B"/>
    <w:rsid w:val="00027D20"/>
    <w:rsid w:val="000B18CE"/>
    <w:rsid w:val="000F32C2"/>
    <w:rsid w:val="001033AA"/>
    <w:rsid w:val="0014489D"/>
    <w:rsid w:val="001A52D7"/>
    <w:rsid w:val="001C16B8"/>
    <w:rsid w:val="002220AF"/>
    <w:rsid w:val="002452DC"/>
    <w:rsid w:val="002948E1"/>
    <w:rsid w:val="002B06E3"/>
    <w:rsid w:val="002C068D"/>
    <w:rsid w:val="002C2BF3"/>
    <w:rsid w:val="00303B54"/>
    <w:rsid w:val="003804B2"/>
    <w:rsid w:val="003D2DD0"/>
    <w:rsid w:val="004555F1"/>
    <w:rsid w:val="00503B6C"/>
    <w:rsid w:val="00537046"/>
    <w:rsid w:val="00585127"/>
    <w:rsid w:val="00586CE1"/>
    <w:rsid w:val="005D129D"/>
    <w:rsid w:val="00652736"/>
    <w:rsid w:val="0065418D"/>
    <w:rsid w:val="0066529F"/>
    <w:rsid w:val="00672777"/>
    <w:rsid w:val="006B2FC7"/>
    <w:rsid w:val="006E065C"/>
    <w:rsid w:val="006E6C8F"/>
    <w:rsid w:val="007024A7"/>
    <w:rsid w:val="00766F81"/>
    <w:rsid w:val="007822D9"/>
    <w:rsid w:val="007A3FF9"/>
    <w:rsid w:val="007E20F1"/>
    <w:rsid w:val="00815DFE"/>
    <w:rsid w:val="00825388"/>
    <w:rsid w:val="008256A0"/>
    <w:rsid w:val="00861D43"/>
    <w:rsid w:val="0091169E"/>
    <w:rsid w:val="00930BD1"/>
    <w:rsid w:val="009842BB"/>
    <w:rsid w:val="009E7693"/>
    <w:rsid w:val="00A1518A"/>
    <w:rsid w:val="00A20D89"/>
    <w:rsid w:val="00B20BDA"/>
    <w:rsid w:val="00B314C2"/>
    <w:rsid w:val="00B66AFD"/>
    <w:rsid w:val="00B8109A"/>
    <w:rsid w:val="00BB76BC"/>
    <w:rsid w:val="00BC5E27"/>
    <w:rsid w:val="00BD697E"/>
    <w:rsid w:val="00BE65CB"/>
    <w:rsid w:val="00C12D32"/>
    <w:rsid w:val="00C570E8"/>
    <w:rsid w:val="00C6479E"/>
    <w:rsid w:val="00C84FCD"/>
    <w:rsid w:val="00C912C1"/>
    <w:rsid w:val="00C91BD2"/>
    <w:rsid w:val="00D03B74"/>
    <w:rsid w:val="00D0536D"/>
    <w:rsid w:val="00D9260B"/>
    <w:rsid w:val="00DC36D2"/>
    <w:rsid w:val="00DD55DF"/>
    <w:rsid w:val="00DF3480"/>
    <w:rsid w:val="00E01AB2"/>
    <w:rsid w:val="00E24711"/>
    <w:rsid w:val="00E276AF"/>
    <w:rsid w:val="00EA3421"/>
    <w:rsid w:val="00EB696F"/>
    <w:rsid w:val="00F00FB1"/>
    <w:rsid w:val="00F22024"/>
    <w:rsid w:val="00F23088"/>
    <w:rsid w:val="00F256DC"/>
    <w:rsid w:val="00F26A13"/>
    <w:rsid w:val="00F72440"/>
    <w:rsid w:val="00F83324"/>
    <w:rsid w:val="00F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CF93"/>
  <w15:docId w15:val="{8EAA5CCD-DCAD-4770-B2BE-DE2D0F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11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E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2040</Words>
  <Characters>11631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«2. Цель, задачи и индикаторы достижения цели и решения</vt:lpstr>
      <vt:lpstr>    3) Повышение уровня комплексного обустройства сельских территорий.»</vt:lpstr>
      <vt:lpstr>        «4. Финансовое обеспечение Программы</vt:lpstr>
      <vt:lpstr>    «6. Индикаторы достижения цели и решения задач муниципальной</vt:lpstr>
      <vt:lpstr>        СВЕДЕНИЯ</vt:lpstr>
    </vt:vector>
  </TitlesOfParts>
  <Company>Microsoft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2023-12-18T12:01:00Z</cp:lastPrinted>
  <dcterms:created xsi:type="dcterms:W3CDTF">2024-01-09T07:08:00Z</dcterms:created>
  <dcterms:modified xsi:type="dcterms:W3CDTF">2024-01-09T07:08:00Z</dcterms:modified>
</cp:coreProperties>
</file>