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282"/>
        <w:gridCol w:w="1099"/>
      </w:tblGrid>
      <w:tr w:rsidR="004555F1" w:rsidTr="00B20BDA">
        <w:tc>
          <w:tcPr>
            <w:tcW w:w="3510" w:type="dxa"/>
            <w:hideMark/>
          </w:tcPr>
          <w:p w:rsidR="004555F1" w:rsidRDefault="004555F1" w:rsidP="006861F9">
            <w:pPr>
              <w:ind w:lef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861F9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» </w:t>
            </w:r>
            <w:r w:rsidR="006861F9">
              <w:rPr>
                <w:sz w:val="26"/>
                <w:szCs w:val="26"/>
              </w:rPr>
              <w:t xml:space="preserve">декабря </w:t>
            </w:r>
            <w:r>
              <w:rPr>
                <w:sz w:val="26"/>
                <w:szCs w:val="26"/>
              </w:rPr>
              <w:t>20</w:t>
            </w:r>
            <w:r w:rsidR="006861F9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 w:rsidP="00E276AF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6861F9">
            <w:pPr>
              <w:ind w:left="567" w:hanging="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6861F9">
              <w:rPr>
                <w:sz w:val="26"/>
                <w:szCs w:val="26"/>
              </w:rPr>
              <w:t>749</w:t>
            </w:r>
          </w:p>
        </w:tc>
      </w:tr>
    </w:tbl>
    <w:p w:rsidR="004555F1" w:rsidRDefault="004555F1" w:rsidP="00E276A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20"/>
      </w:tblGrid>
      <w:tr w:rsidR="006B2FC7" w:rsidTr="0001609B">
        <w:trPr>
          <w:trHeight w:val="1437"/>
        </w:trPr>
        <w:tc>
          <w:tcPr>
            <w:tcW w:w="5220" w:type="dxa"/>
          </w:tcPr>
          <w:p w:rsidR="006B2FC7" w:rsidRPr="0001609B" w:rsidRDefault="00027D20" w:rsidP="00027D2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</w:t>
            </w:r>
            <w:r w:rsidR="000160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сении изменений в муниципальную </w:t>
            </w: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программу «Комплексное развитие сельских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территорий в Бабынинском районе </w:t>
            </w:r>
            <w:bookmarkStart w:id="6" w:name="_GoBack"/>
            <w:bookmarkEnd w:id="6"/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Калужской области»</w:t>
            </w:r>
          </w:p>
        </w:tc>
      </w:tr>
    </w:tbl>
    <w:p w:rsidR="004555F1" w:rsidRDefault="004555F1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D03B74" w:rsidP="00E276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3B74">
        <w:rPr>
          <w:rFonts w:ascii="Times New Roman" w:hAnsi="Times New Roman" w:cs="Times New Roman"/>
          <w:sz w:val="26"/>
          <w:szCs w:val="26"/>
        </w:rPr>
        <w:t>В рамках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в соответствии со ст.15 Федерального закона № 131-ФЗ от 06.10.2003 «Об общих принципах организации местного самоуправления в Российской Федерации», Уставом МР «Бабынинский</w:t>
      </w:r>
      <w:proofErr w:type="gramEnd"/>
      <w:r w:rsidRPr="00D03B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3B74">
        <w:rPr>
          <w:rFonts w:ascii="Times New Roman" w:hAnsi="Times New Roman" w:cs="Times New Roman"/>
          <w:sz w:val="26"/>
          <w:szCs w:val="26"/>
        </w:rPr>
        <w:t>район», со статьей 179 Бюджетного кодекса Российской Федерации, 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руководствуясь Решением Районного собрания МР «Бабынинский район» от 29.09.2009 № 380 «Об утверждении положения «О муниципальных правовых актах</w:t>
      </w:r>
      <w:proofErr w:type="gramEnd"/>
      <w:r w:rsidRPr="00D03B74">
        <w:rPr>
          <w:rFonts w:ascii="Times New Roman" w:hAnsi="Times New Roman" w:cs="Times New Roman"/>
          <w:sz w:val="26"/>
          <w:szCs w:val="26"/>
        </w:rPr>
        <w:t xml:space="preserve"> муниципального района «Бабынинский район»</w:t>
      </w:r>
      <w:r w:rsidR="00F256DC" w:rsidRPr="00F256D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86CE1" w:rsidRDefault="00586CE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E1" w:rsidRDefault="00586CE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86CE1" w:rsidRDefault="00586CE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E276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Default="000F32C2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1.</w:t>
      </w:r>
      <w:r w:rsidR="00861D43" w:rsidRPr="00861D43">
        <w:t xml:space="preserve"> </w:t>
      </w:r>
      <w:r w:rsidR="00027D20" w:rsidRPr="00027D20">
        <w:rPr>
          <w:rFonts w:ascii="Times New Roman" w:hAnsi="Times New Roman" w:cs="Times New Roman"/>
          <w:sz w:val="26"/>
          <w:szCs w:val="26"/>
        </w:rPr>
        <w:t>Внести в  муниципальную программу «Комплексное развитие сельских территорий в Бабынинском районе Калужской области»,  утвержденную Постановлением администрации МР «Бабынинский район» от 04.12.2019 года № 683  (далее – Программа) следующие  изменения: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Default="00027D20" w:rsidP="00027D20">
      <w:pPr>
        <w:pStyle w:val="a8"/>
        <w:numPr>
          <w:ilvl w:val="1"/>
          <w:numId w:val="1"/>
        </w:numPr>
        <w:rPr>
          <w:sz w:val="26"/>
          <w:szCs w:val="26"/>
        </w:rPr>
      </w:pPr>
      <w:r w:rsidRPr="00027D20">
        <w:rPr>
          <w:sz w:val="26"/>
          <w:szCs w:val="26"/>
        </w:rPr>
        <w:t>Строку «Объемы и источники финансирования программы» Паспорта Программы  изложить в новой редакции:</w:t>
      </w:r>
    </w:p>
    <w:p w:rsidR="00027D20" w:rsidRDefault="00027D20" w:rsidP="00027D20">
      <w:pPr>
        <w:rPr>
          <w:sz w:val="26"/>
          <w:szCs w:val="26"/>
        </w:rPr>
      </w:pPr>
    </w:p>
    <w:tbl>
      <w:tblPr>
        <w:tblW w:w="955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3"/>
        <w:gridCol w:w="7013"/>
      </w:tblGrid>
      <w:tr w:rsidR="00027D20" w:rsidRPr="00027D20" w:rsidTr="00B314C2">
        <w:trPr>
          <w:trHeight w:val="3275"/>
        </w:trPr>
        <w:tc>
          <w:tcPr>
            <w:tcW w:w="2543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13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федерального, областного бюджетов и бюджета МР «Бабынинский район», бюджетов поселений района, а также внебюджетные средства (средства банков и других организаций, предоставляющих ипотечные жилищные кредиты и займы на приобретение жилья или строительство индивидуального жилья), собственные средства семей и специалистов, используемые для частичной оплаты приобретаемого или строящегося жилья.</w:t>
            </w:r>
          </w:p>
          <w:p w:rsidR="00027D20" w:rsidRPr="00027D20" w:rsidRDefault="00027D20" w:rsidP="00B314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 уточняются ежегодно при формировании бюджета на очередной финансовый год и плановый период. Объем финансирования из федерального и областного бюджетов – в рамках текущего финансирования. Объем (прогнозный) финансирования из бюджета МР «Бабынинский район» на реализацию программы на 2020-2025 года – </w:t>
            </w:r>
            <w:r w:rsidR="00B314C2" w:rsidRPr="00B314C2">
              <w:rPr>
                <w:rFonts w:ascii="Times New Roman" w:eastAsia="Times New Roman" w:hAnsi="Times New Roman" w:cs="Times New Roman"/>
                <w:sz w:val="26"/>
                <w:szCs w:val="26"/>
              </w:rPr>
              <w:t>2103,406</w:t>
            </w: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 Объемы финансовых средств, направляемых на реализацию Программы из местного бюджета, ежегодно уточняются после принятия бюджета на очередной финансовый год и на плановый период.</w:t>
            </w:r>
          </w:p>
        </w:tc>
      </w:tr>
    </w:tbl>
    <w:p w:rsidR="00027D20" w:rsidRPr="00027D20" w:rsidRDefault="00027D20" w:rsidP="00027D20">
      <w:pPr>
        <w:rPr>
          <w:sz w:val="26"/>
          <w:szCs w:val="26"/>
        </w:rPr>
      </w:pPr>
    </w:p>
    <w:p w:rsidR="00027D20" w:rsidRPr="00027D20" w:rsidRDefault="00027D20" w:rsidP="00027D20">
      <w:pPr>
        <w:pStyle w:val="a8"/>
        <w:numPr>
          <w:ilvl w:val="1"/>
          <w:numId w:val="1"/>
        </w:numPr>
        <w:rPr>
          <w:sz w:val="26"/>
          <w:szCs w:val="26"/>
        </w:rPr>
      </w:pPr>
      <w:r w:rsidRPr="00027D20">
        <w:rPr>
          <w:sz w:val="26"/>
          <w:szCs w:val="26"/>
        </w:rPr>
        <w:t xml:space="preserve">Объемы финансирования Раздела 4 </w:t>
      </w:r>
      <w:r>
        <w:rPr>
          <w:sz w:val="26"/>
          <w:szCs w:val="26"/>
        </w:rPr>
        <w:t>П</w:t>
      </w:r>
      <w:r w:rsidRPr="00027D20">
        <w:rPr>
          <w:sz w:val="26"/>
          <w:szCs w:val="26"/>
        </w:rPr>
        <w:t>рограммы изложить в новой редакции:</w:t>
      </w:r>
    </w:p>
    <w:p w:rsidR="007A3FF9" w:rsidRDefault="007A3FF9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7D20" w:rsidRPr="00027D20" w:rsidRDefault="00027D20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>«4. Финансовое обеспечение Программы</w:t>
      </w:r>
    </w:p>
    <w:p w:rsidR="00027D20" w:rsidRPr="00027D20" w:rsidRDefault="00027D20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ab/>
        <w:t>При определении ресурсного обеспечения программы учитывается реальная ситуация в финансово-бюджетной сфере МР «Бабынинский район» Калужской области, общеэкономическая, социально-демографическая и политическая значимость проблемы,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программы, включая сельское население.</w:t>
      </w:r>
    </w:p>
    <w:p w:rsidR="00027D20" w:rsidRPr="00027D20" w:rsidRDefault="00027D20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мероприятий программы осуществляется за счет средств федерального бюджета, средств областного бюджета, средств местных бюджетов района и поселений района и внебюджетных источников. Средства федерального и областного бюджетов выделяются муниципальным образованиям на условиях </w:t>
      </w:r>
      <w:proofErr w:type="spellStart"/>
      <w:r w:rsidRPr="00027D20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027D20">
        <w:rPr>
          <w:rFonts w:ascii="Times New Roman" w:eastAsia="Times New Roman" w:hAnsi="Times New Roman" w:cs="Times New Roman"/>
          <w:sz w:val="26"/>
          <w:szCs w:val="26"/>
        </w:rPr>
        <w:t xml:space="preserve"> в порядке межбюджетных отношений.</w:t>
      </w:r>
    </w:p>
    <w:p w:rsidR="00027D20" w:rsidRPr="00027D20" w:rsidRDefault="00027D20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>Объемы финансовых средств, направляемых на реализацию Программы из местного бюджета и бюджетов поселений района, ежегодно уточняются после принятия бюджета на очередной финансовый год и на плановый период.</w:t>
      </w:r>
    </w:p>
    <w:p w:rsidR="00027D20" w:rsidRPr="00027D20" w:rsidRDefault="00027D20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>Объемы средств местных бюджетов определяются в соглашениях между министерством сельского хозяйства Калужской области, муниципальным районом и поселениями района.</w:t>
      </w:r>
    </w:p>
    <w:p w:rsidR="00027D20" w:rsidRPr="00027D20" w:rsidRDefault="00027D20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>Объем финансирования из федерального и областного бюджетов определяется в рамках текущего финансирования.</w:t>
      </w:r>
    </w:p>
    <w:p w:rsidR="00027D20" w:rsidRDefault="00027D20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>Объемы финансирования за счет внебюджетных источников определяется в соответствии с действующим законодательством.</w:t>
      </w:r>
    </w:p>
    <w:p w:rsidR="002B06E3" w:rsidRDefault="002B06E3" w:rsidP="00027D20">
      <w:pPr>
        <w:overflowPunct w:val="0"/>
        <w:autoSpaceDE w:val="0"/>
        <w:autoSpaceDN w:val="0"/>
        <w:adjustRightInd w:val="0"/>
        <w:spacing w:after="1" w:line="240" w:lineRule="auto"/>
        <w:ind w:left="1134" w:right="-31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B06E3" w:rsidRDefault="002B06E3" w:rsidP="00027D20">
      <w:pPr>
        <w:overflowPunct w:val="0"/>
        <w:autoSpaceDE w:val="0"/>
        <w:autoSpaceDN w:val="0"/>
        <w:adjustRightInd w:val="0"/>
        <w:spacing w:after="1" w:line="240" w:lineRule="auto"/>
        <w:ind w:left="1134" w:right="-31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B06E3" w:rsidRDefault="002B06E3" w:rsidP="00027D20">
      <w:pPr>
        <w:overflowPunct w:val="0"/>
        <w:autoSpaceDE w:val="0"/>
        <w:autoSpaceDN w:val="0"/>
        <w:adjustRightInd w:val="0"/>
        <w:spacing w:after="1" w:line="240" w:lineRule="auto"/>
        <w:ind w:left="1134" w:right="-31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B06E3" w:rsidRDefault="002B06E3" w:rsidP="00027D20">
      <w:pPr>
        <w:overflowPunct w:val="0"/>
        <w:autoSpaceDE w:val="0"/>
        <w:autoSpaceDN w:val="0"/>
        <w:adjustRightInd w:val="0"/>
        <w:spacing w:after="1" w:line="240" w:lineRule="auto"/>
        <w:ind w:left="1134" w:right="-31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B06E3" w:rsidRDefault="002B06E3" w:rsidP="00027D20">
      <w:pPr>
        <w:overflowPunct w:val="0"/>
        <w:autoSpaceDE w:val="0"/>
        <w:autoSpaceDN w:val="0"/>
        <w:adjustRightInd w:val="0"/>
        <w:spacing w:after="1" w:line="240" w:lineRule="auto"/>
        <w:ind w:left="1134" w:right="-31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27D20" w:rsidRDefault="00027D20" w:rsidP="00027D20">
      <w:pPr>
        <w:overflowPunct w:val="0"/>
        <w:autoSpaceDE w:val="0"/>
        <w:autoSpaceDN w:val="0"/>
        <w:adjustRightInd w:val="0"/>
        <w:spacing w:after="1" w:line="240" w:lineRule="auto"/>
        <w:ind w:left="1134" w:right="-31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>(тыс. руб.)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1276"/>
        <w:gridCol w:w="1134"/>
        <w:gridCol w:w="992"/>
        <w:gridCol w:w="1134"/>
        <w:gridCol w:w="992"/>
        <w:gridCol w:w="1134"/>
        <w:gridCol w:w="1134"/>
      </w:tblGrid>
      <w:tr w:rsidR="00027D20" w:rsidRPr="00027D20" w:rsidTr="00B10726">
        <w:tc>
          <w:tcPr>
            <w:tcW w:w="2126" w:type="dxa"/>
            <w:vMerge w:val="restart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520" w:type="dxa"/>
            <w:gridSpan w:val="6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027D20" w:rsidRPr="00027D20" w:rsidTr="00B10726">
        <w:trPr>
          <w:trHeight w:val="104"/>
        </w:trPr>
        <w:tc>
          <w:tcPr>
            <w:tcW w:w="2126" w:type="dxa"/>
            <w:vMerge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027D20" w:rsidRPr="00027D20" w:rsidRDefault="007A3FF9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36414,33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2259,684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3200,00</w:t>
            </w:r>
          </w:p>
        </w:tc>
        <w:tc>
          <w:tcPr>
            <w:tcW w:w="1134" w:type="dxa"/>
          </w:tcPr>
          <w:p w:rsidR="00027D20" w:rsidRPr="00027D20" w:rsidRDefault="007822D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3051,085</w:t>
            </w:r>
          </w:p>
        </w:tc>
        <w:tc>
          <w:tcPr>
            <w:tcW w:w="992" w:type="dxa"/>
          </w:tcPr>
          <w:p w:rsidR="00027D20" w:rsidRPr="00027D20" w:rsidRDefault="007A3FF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6006,601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10578,24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11318,72</w:t>
            </w: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  <w:r w:rsidRPr="00027D2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по источникам финансирования:</w:t>
            </w:r>
          </w:p>
        </w:tc>
        <w:tc>
          <w:tcPr>
            <w:tcW w:w="127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бюджетные ассигнования</w:t>
            </w:r>
          </w:p>
        </w:tc>
        <w:tc>
          <w:tcPr>
            <w:tcW w:w="1276" w:type="dxa"/>
          </w:tcPr>
          <w:p w:rsidR="00027D20" w:rsidRPr="00027D20" w:rsidRDefault="007A3FF9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23655,85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1581,779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1967,065</w:t>
            </w:r>
          </w:p>
        </w:tc>
        <w:tc>
          <w:tcPr>
            <w:tcW w:w="1134" w:type="dxa"/>
          </w:tcPr>
          <w:p w:rsidR="00027D20" w:rsidRPr="00027D20" w:rsidRDefault="007822D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1738,393</w:t>
            </w:r>
          </w:p>
        </w:tc>
        <w:tc>
          <w:tcPr>
            <w:tcW w:w="992" w:type="dxa"/>
          </w:tcPr>
          <w:p w:rsidR="007A3FF9" w:rsidRPr="00027D20" w:rsidRDefault="007A3FF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3040,741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7404,768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7923,104</w:t>
            </w: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</w:p>
        </w:tc>
        <w:tc>
          <w:tcPr>
            <w:tcW w:w="1276" w:type="dxa"/>
          </w:tcPr>
          <w:p w:rsidR="00027D20" w:rsidRPr="00027D20" w:rsidRDefault="007822D9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2103,406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112,984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140,505</w:t>
            </w:r>
          </w:p>
        </w:tc>
        <w:tc>
          <w:tcPr>
            <w:tcW w:w="1134" w:type="dxa"/>
          </w:tcPr>
          <w:p w:rsidR="00027D20" w:rsidRPr="00027D20" w:rsidRDefault="007822D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260,759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494,310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528,912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565,936</w:t>
            </w: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276" w:type="dxa"/>
          </w:tcPr>
          <w:p w:rsidR="00027D20" w:rsidRPr="00027D20" w:rsidRDefault="007A3FF9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21552,444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1468,795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1826,56</w:t>
            </w:r>
          </w:p>
        </w:tc>
        <w:tc>
          <w:tcPr>
            <w:tcW w:w="1134" w:type="dxa"/>
          </w:tcPr>
          <w:p w:rsidR="00027D20" w:rsidRPr="00027D20" w:rsidRDefault="007822D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1477,634</w:t>
            </w:r>
          </w:p>
        </w:tc>
        <w:tc>
          <w:tcPr>
            <w:tcW w:w="992" w:type="dxa"/>
          </w:tcPr>
          <w:p w:rsidR="00027D20" w:rsidRPr="00027D20" w:rsidRDefault="007A3FF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2546,431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6875,856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7357,168</w:t>
            </w: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иные источники</w:t>
            </w:r>
          </w:p>
        </w:tc>
        <w:tc>
          <w:tcPr>
            <w:tcW w:w="1276" w:type="dxa"/>
          </w:tcPr>
          <w:p w:rsidR="00027D20" w:rsidRPr="00027D20" w:rsidRDefault="00B314C2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12758,48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677,905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1232,935</w:t>
            </w:r>
          </w:p>
        </w:tc>
        <w:tc>
          <w:tcPr>
            <w:tcW w:w="1134" w:type="dxa"/>
          </w:tcPr>
          <w:p w:rsidR="00027D20" w:rsidRPr="00027D20" w:rsidRDefault="007822D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22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1312,692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2965,86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3173,472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3395,616</w:t>
            </w: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7D20" w:rsidRPr="00027D20" w:rsidTr="00B10726">
        <w:tc>
          <w:tcPr>
            <w:tcW w:w="2126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физических лиц</w:t>
            </w:r>
          </w:p>
        </w:tc>
        <w:tc>
          <w:tcPr>
            <w:tcW w:w="1276" w:type="dxa"/>
          </w:tcPr>
          <w:p w:rsidR="00027D20" w:rsidRPr="00027D20" w:rsidRDefault="00B314C2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12758,48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677,905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1232,935</w:t>
            </w:r>
          </w:p>
        </w:tc>
        <w:tc>
          <w:tcPr>
            <w:tcW w:w="1134" w:type="dxa"/>
          </w:tcPr>
          <w:p w:rsidR="00027D20" w:rsidRPr="00027D20" w:rsidRDefault="007822D9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22D9">
              <w:rPr>
                <w:rFonts w:ascii="Times New Roman" w:eastAsia="Times New Roman" w:hAnsi="Times New Roman" w:cs="Times New Roman"/>
                <w:sz w:val="26"/>
                <w:szCs w:val="26"/>
              </w:rPr>
              <w:t>1312,692</w:t>
            </w:r>
          </w:p>
        </w:tc>
        <w:tc>
          <w:tcPr>
            <w:tcW w:w="992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2965,86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3173,472</w:t>
            </w:r>
          </w:p>
        </w:tc>
        <w:tc>
          <w:tcPr>
            <w:tcW w:w="1134" w:type="dxa"/>
          </w:tcPr>
          <w:p w:rsidR="00027D20" w:rsidRPr="00027D20" w:rsidRDefault="00027D20" w:rsidP="0002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3395,616</w:t>
            </w:r>
          </w:p>
        </w:tc>
      </w:tr>
    </w:tbl>
    <w:p w:rsidR="00027D20" w:rsidRDefault="00027D20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1D43" w:rsidRDefault="00861D43" w:rsidP="00861D43">
      <w:pPr>
        <w:pStyle w:val="a8"/>
        <w:ind w:left="1287" w:firstLine="0"/>
        <w:rPr>
          <w:sz w:val="26"/>
          <w:szCs w:val="26"/>
        </w:rPr>
      </w:pP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861D43">
        <w:rPr>
          <w:rFonts w:ascii="Times New Roman" w:hAnsi="Times New Roman" w:cs="Times New Roman"/>
          <w:sz w:val="26"/>
          <w:szCs w:val="26"/>
        </w:rPr>
        <w:t>Финансовому отделу администрации МР «Бабынинский район» предусмотреть финансовое обеспечение Программы за счет средств бюджета МР «Бабынинский район». Объемы финансовых сре</w:t>
      </w:r>
      <w:proofErr w:type="gramStart"/>
      <w:r w:rsidRPr="00861D43">
        <w:rPr>
          <w:rFonts w:ascii="Times New Roman" w:hAnsi="Times New Roman" w:cs="Times New Roman"/>
          <w:sz w:val="26"/>
          <w:szCs w:val="26"/>
        </w:rPr>
        <w:t xml:space="preserve">дств </w:t>
      </w:r>
      <w:r w:rsidR="00027D20">
        <w:rPr>
          <w:rFonts w:ascii="Times New Roman" w:hAnsi="Times New Roman" w:cs="Times New Roman"/>
          <w:sz w:val="26"/>
          <w:szCs w:val="26"/>
        </w:rPr>
        <w:t>П</w:t>
      </w:r>
      <w:r w:rsidRPr="00861D4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61D43">
        <w:rPr>
          <w:rFonts w:ascii="Times New Roman" w:hAnsi="Times New Roman" w:cs="Times New Roman"/>
          <w:sz w:val="26"/>
          <w:szCs w:val="26"/>
        </w:rPr>
        <w:t>ограммы подлежат ежегодному уточнению при утверждении бюджета муниципального района «Бабынинский район» на очередной финансовый год.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61D4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01.01.2022 года.</w:t>
      </w:r>
    </w:p>
    <w:p w:rsidR="00861D43" w:rsidRPr="00861D43" w:rsidRDefault="00861D43" w:rsidP="00861D43">
      <w:pPr>
        <w:rPr>
          <w:sz w:val="26"/>
          <w:szCs w:val="26"/>
        </w:rPr>
      </w:pPr>
    </w:p>
    <w:p w:rsidR="002220AF" w:rsidRDefault="006861F9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5F1" w:rsidRDefault="004555F1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E276AF" w:rsidP="00E276AF">
            <w:pPr>
              <w:ind w:left="567" w:right="-42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</w:t>
            </w:r>
            <w:r w:rsidR="004555F1">
              <w:rPr>
                <w:b/>
                <w:sz w:val="26"/>
                <w:szCs w:val="26"/>
              </w:rPr>
              <w:t>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 w:rsidP="00E276AF">
            <w:pPr>
              <w:ind w:left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 w:rsidP="00E276AF">
            <w:pPr>
              <w:ind w:left="56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2220AF" w:rsidRDefault="002220AF" w:rsidP="00027D20">
      <w:pPr>
        <w:pStyle w:val="a8"/>
        <w:widowControl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</w:p>
    <w:sectPr w:rsidR="002220AF" w:rsidSect="00B107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FB1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5F1"/>
    <w:rsid w:val="0001609B"/>
    <w:rsid w:val="00027D20"/>
    <w:rsid w:val="000B18CE"/>
    <w:rsid w:val="000F32C2"/>
    <w:rsid w:val="0014489D"/>
    <w:rsid w:val="001A52D7"/>
    <w:rsid w:val="002220AF"/>
    <w:rsid w:val="002452DC"/>
    <w:rsid w:val="002B06E3"/>
    <w:rsid w:val="002C2BF3"/>
    <w:rsid w:val="00303B54"/>
    <w:rsid w:val="003D2DD0"/>
    <w:rsid w:val="004555F1"/>
    <w:rsid w:val="00585127"/>
    <w:rsid w:val="00586CE1"/>
    <w:rsid w:val="005D129D"/>
    <w:rsid w:val="00652736"/>
    <w:rsid w:val="0065418D"/>
    <w:rsid w:val="006861F9"/>
    <w:rsid w:val="006B2FC7"/>
    <w:rsid w:val="006E6C8F"/>
    <w:rsid w:val="007024A7"/>
    <w:rsid w:val="007822D9"/>
    <w:rsid w:val="007A3FF9"/>
    <w:rsid w:val="008256A0"/>
    <w:rsid w:val="00861D43"/>
    <w:rsid w:val="009842BB"/>
    <w:rsid w:val="00A77DE1"/>
    <w:rsid w:val="00B10726"/>
    <w:rsid w:val="00B20BDA"/>
    <w:rsid w:val="00B314C2"/>
    <w:rsid w:val="00B8109A"/>
    <w:rsid w:val="00BC5E27"/>
    <w:rsid w:val="00C12D32"/>
    <w:rsid w:val="00C570E8"/>
    <w:rsid w:val="00C6479E"/>
    <w:rsid w:val="00C912C1"/>
    <w:rsid w:val="00D03B74"/>
    <w:rsid w:val="00D0536D"/>
    <w:rsid w:val="00D96530"/>
    <w:rsid w:val="00DC36D2"/>
    <w:rsid w:val="00E276AF"/>
    <w:rsid w:val="00EA3421"/>
    <w:rsid w:val="00EB696F"/>
    <w:rsid w:val="00F22024"/>
    <w:rsid w:val="00F23088"/>
    <w:rsid w:val="00F256DC"/>
    <w:rsid w:val="00F8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E1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Admin</cp:lastModifiedBy>
  <cp:revision>11</cp:revision>
  <cp:lastPrinted>2022-07-26T07:56:00Z</cp:lastPrinted>
  <dcterms:created xsi:type="dcterms:W3CDTF">2022-12-22T09:09:00Z</dcterms:created>
  <dcterms:modified xsi:type="dcterms:W3CDTF">2023-01-12T12:37:00Z</dcterms:modified>
</cp:coreProperties>
</file>