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02.07. 2019 г.                                                                                                  № 248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3898" w:start="0" w:end="3898"/>
        <w:spacing w:after="0" w:line="240"/>
        <w:bidi w:val="false"/>
        <w:shd w:fill="ffffff" w:val="clear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 принятии в муниципальную собственность и включении в реестр муниципальной собственности  недвижимого имущества</w:t>
      </w:r>
    </w:p>
    <w:p>
      <w:pPr>
        <w:jc w:val="left"/>
        <w:textAlignment w:val="auto"/>
        <w:ind w:left="0" w:right="3898" w:start="0" w:end="3898"/>
        <w:spacing w:after="0" w:line="240"/>
        <w:bidi w:val="false"/>
        <w:shd w:fill="ffffff" w:val="clear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691" w:left="14" w:right="24" w:start="14" w:end="24"/>
        <w:spacing w:after="0" w:line="240"/>
        <w:bidi w:val="false"/>
        <w:shd w:fill="ffffff" w:val="clear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В соответствии с  Положением о порядке управления и распоряжения муниципальной собственностью муниципального района «Бабынинский район», утвержденным решением Районного Собрания МР «Бабынинский район» от 29.09.2011г. №96 «Об утверждении Положения о порядке управления и распоряжения муниципальной собственностью муниципального района «Бабынинский район», Решением Районного Собрания МР «Бабынинский район» № 143 от 27.12.2017 года «О  внесении изменений в Приложение № 1 к решению Районного Собрания от 29.09.2011 № 96 «Об утверждении Положения о порядке управления и распоряжения муниципальной собственностью муниципального района «Бабынинский район»,</w:t>
      </w:r>
    </w:p>
    <w:p>
      <w:pPr>
        <w:jc w:val="both"/>
        <w:textAlignment w:val="auto"/>
        <w:ind w:firstLine="691" w:left="14" w:right="24" w:start="14" w:end="24"/>
        <w:spacing w:after="0" w:line="240"/>
        <w:bidi w:val="false"/>
        <w:shd w:fill="ffffff" w:val="clear"/>
        <w:rPr>
          <w:spacing w:val="-1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  <w:r>
        <w:rPr>
          <w:b w:val="true"/>
          <w:spacing w:val="-1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adjustRightInd w:val="true"/>
        <w:spacing w:after="0" w:line="240"/>
        <w:bidi w:val="false"/>
        <w:numPr>
          <w:ilvl w:val="0"/>
          <w:numId w:val="1"/>
        </w:numPr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Принять в муниципальную собственность и включить в реестр муниципальной  собственности муниципального района «Бабынинский район»: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rFonts w:ascii="Times New Roman" w:eastAsia="Times New Roman" w:hAnsi="Times New Roman" w:cs="Times New Roman"/>
          <w:sz w:val="26"/>
        </w:rPr>
        <w:t xml:space="preserve">1.1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производства, площадь 1846444 кв.м., адрес: установлено относительно ориентира, расположенного в границах участка. Почтовый адрес ориентира:  Калужская область, Бабынинский район, СПК «Бабынинское» (собственность, № 40:01:000000:840-40/015/2019-1 от 10.06.2019 г. зарегистрировано  в Едином государственном реестре прав на недвижимое имущество и сделок с ним), кадастровый номер 40:01:000000:840;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rFonts w:ascii="Times New Roman" w:eastAsia="Times New Roman" w:hAnsi="Times New Roman" w:cs="Times New Roman"/>
          <w:sz w:val="26"/>
        </w:rPr>
        <w:t xml:space="preserve">1.2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производства, площадь 2419908 кв.м., адрес: установлено относительно ориентира, расположенного в границах участка. Почтовый адрес ориентира:  Калужская область, Бабынинский район, СПК «Бабынинское» (собственность, № 40:01:010501:46-40/015/2019-1 от 10.06.2019 г. зарегистрировано  в Едином государственном реестре прав на недвижимое имущество и сделок с ним), кадастровый номер 40:01:010501:46;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rFonts w:ascii="Times New Roman" w:eastAsia="Times New Roman" w:hAnsi="Times New Roman" w:cs="Times New Roman"/>
          <w:sz w:val="26"/>
        </w:rPr>
        <w:t xml:space="preserve">1.3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производства, площадь 1268683 кв.м., адрес: установлено относительно ориентира, расположенного в границах участка. Почтовый адрес ориентира:  Калужская область, Бабынинский район, СПК «Бабынинское» (собственность, № 40:01:000000:842-40/015/2019-1 от 10.06.2019 г. зарегистрировано  в Едином государственном реестре прав на недвижимое имущество и сделок с ним), кадастровый номер 40:01:000000:842;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rFonts w:ascii="Times New Roman" w:eastAsia="Times New Roman" w:hAnsi="Times New Roman" w:cs="Times New Roman"/>
          <w:sz w:val="26"/>
        </w:rPr>
        <w:t xml:space="preserve">1.4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производства, площадь 119626 кв.м., адрес: установлено относительно ориентира, расположенного в границах участка. Почтовый адрес ориентира:  Калужская область, Бабынинский район, СПК «Бабынинское» (собственность, № 40:01:010301:60-40/015/2019-1 от 10.06.2019 г. зарегистрировано  в Едином государственном реестре прав на недвижимое имущество и сделок с ним), кадастровый номер 40:01:010301:60;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rFonts w:ascii="Times New Roman" w:eastAsia="Times New Roman" w:hAnsi="Times New Roman" w:cs="Times New Roman"/>
          <w:sz w:val="26"/>
        </w:rPr>
        <w:t xml:space="preserve">1.5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производства, площадь 1171900 кв.м., адрес: установлено относительно ориентира, расположенного в границах участка. Почтовый адрес ориентира:  Калужская область, Бабынинский район, СПК «Бабынинское» (собственность, № 40:01:000000:841-40/015/2019-1 от 10.06.2019 г. зарегистрировано  в Едином государственном реестре прав на недвижимое имущество и сделок с ним), кадастровый номер 40:01:000000:841;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rFonts w:ascii="Times New Roman" w:eastAsia="Times New Roman" w:hAnsi="Times New Roman" w:cs="Times New Roman"/>
          <w:sz w:val="26"/>
        </w:rPr>
        <w:t xml:space="preserve">1.6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земельный участок, категория земель: земли сельскохозяйственного назначения, разрешенное использование: для сельскохозяйственного производства, площадь 74499 кв.м., адрес: установлено относительно ориентира, расположенного в границах участка. Почтовый адрес ориентира:  Калужская область, Бабынинский район, СПК «Бабынинское» (собственность, № 40:01:000000:839-40/015/2019-1 от 10.06.2019 г. зарегистрировано  в Едином государственном реестре прав на недвижимое имущество и сделок с ним), кадастровый номер 40:01:000000:839;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spacing w:val="-1"/>
          <w:rFonts w:ascii="Times New Roman" w:eastAsia="Times New Roman" w:hAnsi="Times New Roman" w:cs="Times New Roman"/>
          <w:sz w:val="26"/>
          <w:color w:val="333333"/>
        </w:rPr>
      </w:pPr>
    </w:p>
    <w:p>
      <w:pPr>
        <w:jc w:val="both"/>
        <w:textAlignment w:val="auto"/>
        <w:ind w:hanging="360" w:left="360" w:right="0" w:start="360" w:end="0"/>
        <w:spacing w:after="0" w:line="240"/>
        <w:bidi w:val="false"/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 официального опубликования.</w:t>
      </w:r>
    </w:p>
    <w:p>
      <w:pPr>
        <w:jc w:val="both"/>
        <w:textAlignment w:val="auto"/>
        <w:ind w:hanging="360" w:left="360" w:right="0" w:start="360" w:end="0"/>
        <w:spacing w:after="0" w:line="240"/>
        <w:bidi w:val="false"/>
        <w:rPr>
          <w:spacing w:val="-1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both"/>
        <w:textAlignment w:val="auto"/>
        <w:ind w:hanging="360" w:left="360" w:right="0" w:start="36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А.И. Захаров</w:t>
      </w:r>
    </w:p>
    <w:p>
      <w:pPr>
        <w:jc w:val="both"/>
        <w:textAlignment w:val="auto"/>
        <w:ind w:hanging="360" w:left="360" w:right="0" w:start="36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type w:val="continuous"/>
      <w:cols w:num="1" w:space="60" w:equalWidth="true"/>
      <w:footnotePr>
        <w:pos w:val="pageBottom"/>
      </w:footnotePr>
      <w:lnNumType w:distance="0"/>
      <w:pgSz w:w="11909" w:h="16834"/>
      <w:pgMar w:left="1701" w:right="851" w:top="568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family w:val="roman"/>
    <w:charset w:val="CC"/>
    <w:pitch w:val="variable"/>
  </w:font>
  <w:font w:name="Cambria Math">
    <w:altName w:val="Palatino Linotype"/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 Math">
    <w:altName w:val="Palatino Linotype"/>
    <w:family w:val="roman"/>
    <w:charset w:val="00"/>
    <w:pitch w:val="variable"/>
  </w:font>
  <w:font w:name="Cambria Math CE">
    <w:altName w:val="Palatino Linotype"/>
    <w:family w:val="roman"/>
    <w:charset w:val="EE"/>
    <w:pitch w:val="variable"/>
  </w:font>
  <w:font w:name="Cambria Math Greek">
    <w:altName w:val="Palatino Linotype"/>
    <w:family w:val="roman"/>
    <w:charset w:val="A1"/>
    <w:pitch w:val="variable"/>
  </w:font>
  <w:font w:name="Cambria Math Tur">
    <w:altName w:val="Palatino Linotype"/>
    <w:family w:val="roman"/>
    <w:charset w:val="A2"/>
    <w:pitch w:val="variable"/>
  </w:font>
  <w:font w:name="Cambria Math Baltic">
    <w:altName w:val="Palatino Linotype"/>
    <w:family w:val="roman"/>
    <w:charset w:val="BA"/>
    <w:pitch w:val="variable"/>
  </w:font>
  <w:font w:name="Cambria Math (Vietnamese)">
    <w:altName w:val="Palatino Linotype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473255453">
    <w:multiLevelType w:val="hybridMultilevel"/>
    <w:tmpl w:val="4672f74c"/>
    <w:lvl w:ilvl="0">
      <w:lvlJc w:val="left"/>
      <w:lvlText w:val="%1."/>
      <w:numFmt w:val="decimal"/>
      <w:start w:val="1"/>
      <w:suff w:val="tab"/>
      <w:pPr>
        <w:ind w:hanging="360" w:left="852" w:start="852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num w:numId="1">
    <w:abstractNumId w:val="1473255453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2</Pages>
  <Words>680</Words>
  <Characters>3876</Characters>
  <CharactersWithSpaces>4547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user1</dc:creator>
</cp:coreProperties>
</file>