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9" Type="http://schemas.openxmlformats.org/officeDocument/2006/relationships/extended-properties" Target="docProps/app.xml"/><Relationship Id="rId10"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РОССИЙСКАЯ ФЕДЕРАЦИЯ</w:t>
      </w: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КАЛУЖСКАЯ ОБЛАСТЬ</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pict>
          <v:shape id="_x0000_s1025" type="#_x0000_t75" style="width:42pt;height:46pt;mso-position-horizontal:absolute;mso-position-horizontal-relative:char;mso-position-vertical:absolute;mso-position-vertical-relative:line;z-index:100" o:allowincell="true" filled="t" stroked="f">
            <v:imagedata r:id="rId2" cropleft="0f" croptop="0f" cropright="0f" cropbottom="0f" o:title=""/>
          </v:shape>
        </w:pic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МУНИЦИПАЛЬНЫЙ РАЙОН «БАБЫНИНСКИЙ РАЙОН»</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РЕШЕНИЕ</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both"/>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от 25.12.2019 г.                                                                                              № 286</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 внесении изменений в муниципальную </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программу «Устойчивое развитие сельских территорий</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 МР «Бабынинский район»</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Калужской области на 2014-2020 годы»</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both"/>
        <w:textAlignment w:val="auto"/>
        <w:ind w:firstLine="708"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 целях реализации муниципальной программы «Устойчивое развитие сельских территорий МР «Бабынинский район» Калужской области на 2014-2020 годы», утвержденной решением Районного Собрания  МР «Бабынинский район» № 263 от 21.11.2013 года и в соответствии со статьей 179 Бюджетного кодекса Российской Федерации,</w:t>
      </w:r>
    </w:p>
    <w:p>
      <w:pPr>
        <w:jc w:val="both"/>
        <w:textAlignment w:val="auto"/>
        <w:ind w:firstLine="708" w:left="0" w:right="0" w:start="0" w:end="0"/>
        <w:adjustRightInd w:val="true"/>
        <w:spacing w:after="0" w:line="240"/>
        <w:bidi w:val="false"/>
        <w:rPr>
          <w:rFonts w:ascii="Times New Roman" w:eastAsia="Times New Roman" w:hAnsi="Times New Roman" w:cs="Times New Roman"/>
          <w:sz w:val="26"/>
        </w:rPr>
      </w:pPr>
    </w:p>
    <w:p>
      <w:pPr>
        <w:jc w:val="center"/>
        <w:textAlignment w:val="auto"/>
        <w:ind w:firstLine="708"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 РЕШИЛО:</w:t>
      </w:r>
    </w:p>
    <w:p>
      <w:pPr>
        <w:jc w:val="center"/>
        <w:textAlignment w:val="auto"/>
        <w:ind w:firstLine="708" w:left="0" w:right="0" w:start="0" w:end="0"/>
        <w:adjustRightInd w:val="true"/>
        <w:spacing w:after="0" w:line="240"/>
        <w:bidi w:val="false"/>
        <w:rPr>
          <w:b w:val="true"/>
          <w:rFonts w:ascii="Times New Roman" w:eastAsia="Times New Roman" w:hAnsi="Times New Roman" w:cs="Times New Roman"/>
          <w:sz w:val="26"/>
        </w:rPr>
      </w:pPr>
    </w:p>
    <w:p>
      <w:pPr>
        <w:jc w:val="both"/>
        <w:textAlignment w:val="auto"/>
        <w:ind w:hanging="426" w:left="426" w:right="0" w:start="426" w:end="0"/>
        <w:adjustRightInd w:val="true"/>
        <w:spacing w:after="0" w:line="240"/>
        <w:bidi w:val="false"/>
        <w:numPr>
          <w:ilvl w:val="0"/>
          <w:numId w:val="7"/>
        </w:numPr>
        <w:rPr>
          <w:rFonts w:ascii="Times New Roman" w:eastAsia="Times New Roman" w:hAnsi="Times New Roman" w:cs="Times New Roman"/>
          <w:sz w:val="26"/>
        </w:rPr>
      </w:pPr>
      <w:r>
        <w:rPr>
          <w:rFonts w:ascii="Times New Roman" w:eastAsia="Times New Roman" w:hAnsi="Times New Roman" w:cs="Times New Roman"/>
          <w:sz w:val="26"/>
        </w:rPr>
        <w:t xml:space="preserve">Внести в муниципальную программу «Устойчивое развитие сельских территорий МР «Бабынинский район» Калужской области на 2014-2020 годы», утвержденную решением Районного Собрания  МР «Бабынинский район» № 263 от 21.11.2013 года (далее – Программа) следующие  изменения:</w:t>
      </w:r>
    </w:p>
    <w:p>
      <w:pPr>
        <w:jc w:val="both"/>
        <w:textAlignment w:val="auto"/>
        <w:ind w:left="709" w:right="0" w:start="709" w:end="0"/>
        <w:adjustRightInd w:val="true"/>
        <w:spacing w:after="0" w:line="240"/>
        <w:bidi w:val="false"/>
        <w:numPr>
          <w:ilvl w:val="1"/>
          <w:numId w:val="4"/>
        </w:numPr>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Строку «Целевые индикаторы и показатели программы» Паспорта Программы  изложить в новой редакции:</w:t>
      </w:r>
    </w:p>
    <w:p>
      <w:pPr>
        <w:jc w:val="both"/>
        <w:textAlignment w:val="auto"/>
        <w:ind w:left="709" w:right="0" w:start="709"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«-ввод (приобретение) 1671 кв. м жилья для граждан, проживающих в сельской местности.»</w:t>
      </w:r>
    </w:p>
    <w:p>
      <w:pPr>
        <w:jc w:val="both"/>
        <w:textAlignment w:val="auto"/>
        <w:ind w:left="709" w:right="0" w:start="709"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1.2. Абзац 2 Строки «Объемы и источники финансирования» Паспорта      Программы  изложить в новой редакции:</w:t>
      </w:r>
    </w:p>
    <w:p>
      <w:pPr>
        <w:jc w:val="both"/>
        <w:textAlignment w:val="auto"/>
        <w:ind w:firstLine="567" w:left="-65" w:right="0" w:start="-65" w:end="0"/>
        <w:adjustRightInd w:val="true"/>
        <w:spacing w:after="0" w:line="240"/>
        <w:bidi w:val="false"/>
        <w:rPr>
          <w:rFonts w:ascii="Times New Roman CYR" w:eastAsia="Times New Roman CYR" w:hAnsi="Times New Roman CYR" w:cs="Times New Roman CYR"/>
          <w:sz w:val="26"/>
        </w:rPr>
      </w:pPr>
      <w:r>
        <w:rPr>
          <w:rFonts w:ascii="Times New Roman" w:eastAsia="Times New Roman" w:hAnsi="Times New Roman" w:cs="Times New Roman"/>
          <w:sz w:val="26"/>
        </w:rPr>
        <w:t xml:space="preserve">«Объемы бюджетных ассигнований  уточняются ежегодно при формировании бюджета на очередной финансовый год и плановый период. Объем финансирования из федерального и областного бюджетов – в рамках текущего финансирования. Объем (прогнозный) финансирования из бюджета МР «Бабынинский район» на реализацию программы на 2014-2020 года – 3196,071 тыс. руб. </w:t>
      </w:r>
      <w:r>
        <w:rPr>
          <w:rFonts w:ascii="Times New Roman CYR" w:eastAsia="Times New Roman CYR" w:hAnsi="Times New Roman CYR" w:cs="Times New Roman CYR"/>
          <w:sz w:val="26"/>
        </w:rPr>
        <w:t xml:space="preserve">Объемы финансовых средств, направляемых на          </w:t>
      </w:r>
      <w:r>
        <w:rPr>
          <w:rFonts w:ascii="Times New Roman CYR" w:eastAsia="Times New Roman CYR" w:hAnsi="Times New Roman CYR" w:cs="Times New Roman CYR"/>
          <w:sz w:val="26"/>
        </w:rPr>
        <w:br w:type="textWrapping" w:clear="none"/>
      </w:r>
      <w:r>
        <w:rPr>
          <w:rFonts w:ascii="Times New Roman CYR" w:eastAsia="Times New Roman CYR" w:hAnsi="Times New Roman CYR" w:cs="Times New Roman CYR"/>
          <w:sz w:val="26"/>
        </w:rPr>
        <w:t xml:space="preserve">реализацию Программы из местного бюджета, ежегодно    </w:t>
      </w:r>
      <w:r>
        <w:rPr>
          <w:rFonts w:ascii="Times New Roman CYR" w:eastAsia="Times New Roman CYR" w:hAnsi="Times New Roman CYR" w:cs="Times New Roman CYR"/>
          <w:sz w:val="26"/>
        </w:rPr>
        <w:br w:type="textWrapping" w:clear="none"/>
      </w:r>
      <w:r>
        <w:rPr>
          <w:rFonts w:ascii="Times New Roman CYR" w:eastAsia="Times New Roman CYR" w:hAnsi="Times New Roman CYR" w:cs="Times New Roman CYR"/>
          <w:sz w:val="26"/>
        </w:rPr>
        <w:t xml:space="preserve">уточняются после принятия бюджета на очередной финансовый год и на      плановый период.»</w:t>
      </w:r>
    </w:p>
    <w:p>
      <w:pPr>
        <w:jc w:val="both"/>
        <w:textAlignment w:val="auto"/>
        <w:ind w:left="709" w:right="0" w:start="709"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1.4. Строку «Основные ожидаемые конечные результаты программы» Паспорта Программы  изложить в новой редакции:</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 «Улучшение жилищных условий 27 сельских семей.»</w:t>
      </w:r>
    </w:p>
    <w:p>
      <w:pPr>
        <w:jc w:val="left"/>
        <w:textAlignment w:val="auto"/>
        <w:ind w:left="709" w:right="0" w:start="709" w:end="0"/>
        <w:adjustRightInd w:val="true"/>
        <w:spacing w:after="0" w:line="240"/>
        <w:bidi w:val="false"/>
        <w:numPr>
          <w:ilvl w:val="1"/>
          <w:numId w:val="8"/>
        </w:numPr>
        <w:tabs>
          <w:tab w:val="left" w:pos="993"/>
        </w:tabs>
        <w:rPr>
          <w:rFonts w:ascii="Times New Roman" w:eastAsia="Times New Roman" w:hAnsi="Times New Roman" w:cs="Times New Roman"/>
          <w:sz w:val="26"/>
        </w:rPr>
      </w:pPr>
      <w:r>
        <w:rPr>
          <w:rFonts w:ascii="Times New Roman" w:eastAsia="Times New Roman" w:hAnsi="Times New Roman" w:cs="Times New Roman"/>
          <w:sz w:val="26"/>
        </w:rPr>
        <w:t xml:space="preserve">Пункт 4  Программы  «Финансовое обеспечение программы» изложить в новой редакции:</w:t>
      </w:r>
    </w:p>
    <w:p>
      <w:pPr>
        <w:jc w:val="both"/>
        <w:textAlignment w:val="auto"/>
        <w:ind w:left="0" w:right="0" w:start="0" w:end="0"/>
        <w:adjustRightInd w:val="true"/>
        <w:spacing w:after="0" w:line="240"/>
        <w:bidi w:val="false"/>
        <w:tabs>
          <w:tab w:val="left" w:pos="993"/>
        </w:tabs>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«При определении ресурсного обеспечения программы учитывались реальная ситуация в финансово-бюджетной сфере МР «Бабынинский район» Калужской области, общеэкономическая, социально-демографическая и политическая значимость проблемы, а также реальная возможность ее решения только при значительной федеральной поддержке и вовлечении в инвестиционную деятельность всех участников реализации программы, включая сельское население.</w:t>
      </w:r>
    </w:p>
    <w:p>
      <w:pPr>
        <w:jc w:val="both"/>
        <w:textAlignment w:val="auto"/>
        <w:ind w:left="0" w:right="0" w:start="0" w:end="0"/>
        <w:adjustRightInd w:val="true"/>
        <w:spacing w:after="0" w:line="240"/>
        <w:bidi w:val="false"/>
        <w:tabs>
          <w:tab w:val="left" w:pos="993"/>
        </w:tabs>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Финансирование мероприятий программы осуществляется за счет средств федерального бюджета, средств областного бюджета, средств местных бюджетов и внебюджетных источников. Средства федерального и областного бюджетов выделяются муниципальным образованиям на условиях софинансирования в порядке межбюджетных отношений.</w:t>
      </w:r>
    </w:p>
    <w:p>
      <w:pPr>
        <w:jc w:val="both"/>
        <w:textAlignment w:val="auto"/>
        <w:ind w:left="0" w:right="0" w:start="0" w:end="0"/>
        <w:adjustRightInd w:val="true"/>
        <w:spacing w:after="0" w:line="240"/>
        <w:bidi w:val="false"/>
        <w:tabs>
          <w:tab w:val="left" w:pos="993"/>
        </w:tabs>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С 2010 года доля средств областного бюджета, выделяемых в форме субсидий муниципальным образованиям на финансовое обеспечение мероприятий программы, определяется в зависимости от уровня бюджетной обеспеченности муниципальных районов области и других условий, предусмотренных правилами предоставления субсидий местным бюджетам из областного бюджета на реализацию мероприятий программы.</w:t>
      </w:r>
    </w:p>
    <w:p>
      <w:pPr>
        <w:jc w:val="both"/>
        <w:textAlignment w:val="auto"/>
        <w:ind w:left="0" w:right="0" w:start="0" w:end="0"/>
        <w:adjustRightInd w:val="true"/>
        <w:spacing w:after="0" w:line="240"/>
        <w:bidi w:val="false"/>
        <w:tabs>
          <w:tab w:val="left" w:pos="993"/>
        </w:tabs>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Правила предоставления субсидий из областного бюджета местным бюджетам в целях софинансирования мероприятий программы, а также распределение субсидий между муниципальными образованиями устанавливаются Правительством Калужской области.</w:t>
      </w:r>
    </w:p>
    <w:p>
      <w:pPr>
        <w:jc w:val="both"/>
        <w:textAlignment w:val="auto"/>
        <w:ind w:left="0" w:right="0" w:start="0" w:end="0"/>
        <w:adjustRightInd w:val="true"/>
        <w:spacing w:after="0" w:line="240"/>
        <w:bidi w:val="false"/>
        <w:tabs>
          <w:tab w:val="left" w:pos="993"/>
        </w:tabs>
        <w:rPr>
          <w:rFonts w:ascii="Times New Roman" w:eastAsia="Times New Roman" w:hAnsi="Times New Roman" w:cs="Times New Roman"/>
          <w:sz w:val="26"/>
        </w:rPr>
      </w:pPr>
    </w:p>
    <w:tbl>
      <w:tblPr>
        <w:tblLayout w:type="fixed"/>
        <w:tblInd w:w="-683" w:type="dxa"/>
        <w:tblW w:w="10572" w:type="dxa"/>
        <w:tblCellMar>
          <w:bottom w:w="0" w:type="dxa"/>
          <w:left w:w="108" w:type="dxa"/>
          <w:right w:w="108" w:type="dxa"/>
          <w:top w:w="0" w:type="dxa"/>
        </w:tblCellMar>
        <w:tblBorders>
          <w:left w:color="000000" w:sz="4" w:space="0" w:val="single"/>
          <w:right w:color="000000" w:sz="4" w:space="0" w:val="single"/>
          <w:top w:color="000000" w:sz="4" w:space="0" w:val="single"/>
          <w:bottom w:color="000000" w:sz="4" w:space="0" w:val="single"/>
          <w:insideV w:color="000000" w:sz="4" w:space="0" w:val="single"/>
          <w:insideH w:color="000000" w:sz="4" w:space="0" w:val="single"/>
        </w:tblBorders>
      </w:tblPr>
      <w:tblGrid>
        <w:gridCol w:w="1925"/>
        <w:gridCol w:w="851"/>
        <w:gridCol w:w="992"/>
        <w:gridCol w:w="992"/>
        <w:gridCol w:w="993"/>
        <w:gridCol w:w="992"/>
        <w:gridCol w:w="992"/>
        <w:gridCol w:w="992"/>
        <w:gridCol w:w="709"/>
        <w:gridCol w:w="1134"/>
      </w:tblGrid>
      <w:tr>
        <w:tc>
          <w:tcPr>
            <w:tcW w:type="dxa" w:w="1925"/>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rFonts w:ascii="Times New Roman" w:eastAsia="Times New Roman" w:hAnsi="Times New Roman" w:cs="Times New Roman"/>
                <w:sz w:val="26"/>
              </w:rPr>
              <w:tab/>
            </w:r>
            <w:r>
              <w:rPr>
                <w:b w:val="true"/>
                <w:rFonts w:ascii="Times New Roman" w:eastAsia="Times New Roman" w:hAnsi="Times New Roman" w:cs="Times New Roman"/>
                <w:sz w:val="26"/>
              </w:rPr>
              <w:t xml:space="preserve">Наименование</w:t>
            </w:r>
          </w:p>
        </w:tc>
        <w:tc>
          <w:tcPr>
            <w:tcW w:type="dxa" w:w="851"/>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Ед.</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изм.</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2014</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2015</w:t>
            </w:r>
          </w:p>
        </w:tc>
        <w:tc>
          <w:tcPr>
            <w:tcW w:type="dxa" w:w="993"/>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2016</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2017</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2018</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2019</w:t>
            </w:r>
          </w:p>
        </w:tc>
        <w:tc>
          <w:tcPr>
            <w:tcW w:type="dxa" w:w="709"/>
            <w:tcBorders>
              <w:left w:color="000000" w:sz="4" w:val="single"/>
              <w:top w:color="000000" w:sz="4" w:val="single"/>
              <w:right w:color="000000" w:sz="4" w:val="single"/>
              <w:bottom w:color="000000" w:sz="4" w:val="single"/>
            </w:tcBorders>
            <w:shd w:val="nil"/>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2020</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2014-2020</w:t>
            </w:r>
          </w:p>
        </w:tc>
      </w:tr>
      <w:tr>
        <w:tc>
          <w:tcPr>
            <w:tcW w:type="dxa" w:w="1925"/>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1.Количество семей</w:t>
            </w:r>
          </w:p>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tcW w:type="dxa" w:w="851"/>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ед.</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w:t>
            </w:r>
          </w:p>
        </w:tc>
        <w:tc>
          <w:tcPr>
            <w:tcW w:type="dxa" w:w="993"/>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5</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12</w:t>
            </w:r>
          </w:p>
        </w:tc>
        <w:tc>
          <w:tcPr>
            <w:tcW w:type="dxa" w:w="709"/>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0</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27</w:t>
            </w:r>
          </w:p>
        </w:tc>
      </w:tr>
      <w:tr>
        <w:tc>
          <w:tcPr>
            <w:tcW w:type="dxa" w:w="1925"/>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2.Численность</w:t>
            </w:r>
          </w:p>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tcW w:type="dxa" w:w="851"/>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чел.</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11</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11</w:t>
            </w:r>
          </w:p>
        </w:tc>
        <w:tc>
          <w:tcPr>
            <w:tcW w:type="dxa" w:w="993"/>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17</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9</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38</w:t>
            </w:r>
          </w:p>
        </w:tc>
        <w:tc>
          <w:tcPr>
            <w:tcW w:type="dxa" w:w="709"/>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0</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90</w:t>
            </w:r>
          </w:p>
        </w:tc>
      </w:tr>
      <w:tr>
        <w:tc>
          <w:tcPr>
            <w:tcW w:type="dxa" w:w="1925"/>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3.Нормативная жилая площадь</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всего</w:t>
            </w:r>
          </w:p>
        </w:tc>
        <w:tc>
          <w:tcPr>
            <w:tcW w:type="dxa" w:w="851"/>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кв. м</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204</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198</w:t>
            </w:r>
          </w:p>
        </w:tc>
        <w:tc>
          <w:tcPr>
            <w:tcW w:type="dxa" w:w="993"/>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87</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312</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162</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708</w:t>
            </w:r>
          </w:p>
        </w:tc>
        <w:tc>
          <w:tcPr>
            <w:tcW w:type="dxa" w:w="709"/>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0</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1671</w:t>
            </w:r>
          </w:p>
        </w:tc>
      </w:tr>
      <w:tr>
        <w:tc>
          <w:tcPr>
            <w:tcW w:type="dxa" w:w="1925"/>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4.Стоимость   1 кв.метра*</w:t>
            </w:r>
          </w:p>
        </w:tc>
        <w:tc>
          <w:tcPr>
            <w:tcW w:type="dxa" w:w="851"/>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тыс.</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рублей</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38,702</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26,567</w:t>
            </w:r>
          </w:p>
        </w:tc>
        <w:tc>
          <w:tcPr>
            <w:tcW w:type="dxa" w:w="993"/>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31,272</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30,391</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30,100</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29,776</w:t>
            </w:r>
          </w:p>
        </w:tc>
        <w:tc>
          <w:tcPr>
            <w:tcW w:type="dxa" w:w="709"/>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0</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30710,00</w:t>
            </w:r>
          </w:p>
        </w:tc>
      </w:tr>
      <w:tr>
        <w:tc>
          <w:tcPr>
            <w:tcW w:type="dxa" w:w="1925"/>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5.Общая сумма</w:t>
            </w:r>
          </w:p>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tcW w:type="dxa" w:w="851"/>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тыс.</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рублей</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7895,277</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5260,32</w:t>
            </w:r>
          </w:p>
        </w:tc>
        <w:tc>
          <w:tcPr>
            <w:tcW w:type="dxa" w:w="993"/>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2720,692</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9481,879</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4876,20</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21081,64</w:t>
            </w:r>
          </w:p>
        </w:tc>
        <w:tc>
          <w:tcPr>
            <w:tcW w:type="dxa" w:w="709"/>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0</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51316,008</w:t>
            </w:r>
          </w:p>
        </w:tc>
      </w:tr>
      <w:tr>
        <w:tc>
          <w:tcPr>
            <w:tcW w:type="dxa" w:w="1925"/>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6.В т.ч. субсидии из местного</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бюджета</w:t>
            </w:r>
          </w:p>
        </w:tc>
        <w:tc>
          <w:tcPr>
            <w:tcW w:type="dxa" w:w="851"/>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тыс.</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рублей</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560,119</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617,40</w:t>
            </w:r>
          </w:p>
        </w:tc>
        <w:tc>
          <w:tcPr>
            <w:tcW w:type="dxa" w:w="993"/>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255,780</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464,880</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243,81</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1054,082</w:t>
            </w:r>
          </w:p>
        </w:tc>
        <w:tc>
          <w:tcPr>
            <w:tcW w:type="dxa" w:w="709"/>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0</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3196,071</w:t>
            </w:r>
          </w:p>
        </w:tc>
      </w:tr>
    </w:tbl>
    <w:p>
      <w:pPr>
        <w:jc w:val="both"/>
        <w:textAlignment w:val="auto"/>
        <w:ind w:left="1275" w:right="0" w:start="1275"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Стоимость 1 кв. метра в процессе реализации Программы будет меняться в соответствии с действующим законодательством, утверждающим среднюю рыночную стоимость 1 кв. метра общей площади жилья по субъекту РФ</w:t>
      </w:r>
    </w:p>
    <w:p>
      <w:pPr>
        <w:jc w:val="both"/>
        <w:textAlignment w:val="auto"/>
        <w:ind w:firstLine="540"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Объем финансирования на реализацию Программы за счет местного бюджета на 2014-2020 годы составляет 3196,071 тыс. руб.</w:t>
      </w:r>
    </w:p>
    <w:p>
      <w:pPr>
        <w:jc w:val="both"/>
        <w:textAlignment w:val="auto"/>
        <w:ind w:firstLine="540" w:left="0" w:right="0" w:start="0" w:end="0"/>
        <w:adjustRightInd w:val="true"/>
        <w:spacing w:after="0" w:line="240"/>
        <w:bidi w:val="false"/>
        <w:rPr>
          <w:rFonts w:ascii="Times New Roman" w:eastAsia="Times New Roman" w:hAnsi="Times New Roman" w:cs="Times New Roman"/>
          <w:sz w:val="26"/>
        </w:rPr>
      </w:pPr>
    </w:p>
    <w:tbl>
      <w:tblPr>
        <w:tblLayout w:type="fixed"/>
        <w:tblInd w:w="75" w:type="dxa"/>
        <w:tblW w:w="0" w:type="auto"/>
        <w:tblCellMar>
          <w:bottom w:w="75" w:type="dxa"/>
          <w:left w:w="75" w:type="dxa"/>
          <w:right w:w="75" w:type="dxa"/>
          <w:top w:w="75" w:type="dxa"/>
        </w:tblCellMar>
        <w:tblBorders>
          <w:left w:sz="0" w:space="0" w:val="nil"/>
          <w:right w:sz="0" w:space="0" w:val="nil"/>
          <w:top w:sz="0" w:space="0" w:val="nil"/>
          <w:bottom w:sz="0" w:space="0" w:val="nil"/>
          <w:insideV w:sz="0" w:space="0" w:val="nil"/>
          <w:insideH w:sz="0" w:space="0" w:val="nil"/>
        </w:tblBorders>
      </w:tblPr>
      <w:tblGrid>
        <w:gridCol w:w="2835"/>
        <w:gridCol w:w="3686"/>
      </w:tblGrid>
      <w:tr>
        <w:trPr>
          <w:trHeight w:val="400" w:hRule="atLeast"/>
        </w:trPr>
        <w:tc>
          <w:tcPr>
            <w:vMerge w:val="restart"/>
            <w:tcW w:type="dxa" w:w="2835"/>
            <w:tcBorders>
              <w:left w:sz="8" w:val="single"/>
              <w:top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Сроки реализации</w:t>
            </w:r>
          </w:p>
        </w:tc>
        <w:tc>
          <w:tcPr>
            <w:vMerge w:val="restart"/>
            <w:tcW w:type="dxa" w:w="3686"/>
            <w:tcBorders>
              <w:left w:sz="8" w:val="single"/>
              <w:top w:sz="8" w:val="single"/>
              <w:right w:sz="8" w:val="single"/>
              <w:bottom w:sz="8"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Объем финансирования из местного бюджета МР «Бабынинский район», тыс. рублей.(*)</w:t>
            </w:r>
          </w:p>
        </w:tc>
      </w:tr>
      <w:tr>
        <w:trPr>
          <w:trHeight w:val="299" w:hRule="atLeast"/>
        </w:trPr>
        <w:tc>
          <w:tcPr>
            <w:vMerge w:val="continue"/>
            <w:tcW w:type="dxa" w:w="2835"/>
            <w:tcBorders>
              <w:left w:sz="8" w:val="single"/>
              <w:right w:sz="8" w:val="single"/>
              <w:bottom w:sz="8" w:val="single"/>
            </w:tcBorders>
            <w:shd w:val="nil"/>
            <w:vAlign w:val="top"/>
            <w:textDirection w:val="lrTb"/>
            <w:gridSpan w:val="1"/>
          </w:tcPr>
          <w:p>
            <w:pPr>
              <w:jc w:val="right"/>
              <w:textAlignment w:val="auto"/>
              <w:ind w:firstLine="720" w:left="0" w:right="0" w:start="0" w:end="0"/>
              <w:spacing w:after="0" w:line="240"/>
              <w:bidi w:val="false"/>
              <w:rPr>
                <w:rFonts w:ascii="Times New Roman" w:eastAsia="Times New Roman" w:hAnsi="Times New Roman" w:cs="Times New Roman"/>
                <w:sz w:val="26"/>
              </w:rPr>
            </w:pPr>
          </w:p>
        </w:tc>
        <w:tc>
          <w:tcPr>
            <w:vMerge w:val="continue"/>
            <w:tcW w:type="dxa" w:w="3686"/>
            <w:tcBorders>
              <w:left w:sz="8" w:val="single"/>
              <w:right w:sz="8" w:val="single"/>
              <w:bottom w:sz="8" w:val="single"/>
            </w:tcBorders>
            <w:shd w:val="nil"/>
            <w:vAlign w:val="top"/>
            <w:textDirection w:val="lrTb"/>
            <w:gridSpan w:val="1"/>
          </w:tcPr>
          <w:p>
            <w:pPr>
              <w:jc w:val="right"/>
              <w:textAlignment w:val="auto"/>
              <w:ind w:firstLine="720" w:left="0" w:right="0" w:start="0" w:end="0"/>
              <w:spacing w:after="0" w:line="240"/>
              <w:bidi w:val="false"/>
              <w:rPr>
                <w:rFonts w:ascii="Times New Roman" w:eastAsia="Times New Roman" w:hAnsi="Times New Roman" w:cs="Times New Roman"/>
                <w:sz w:val="26"/>
              </w:rPr>
            </w:pP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2014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560,119</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2015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617,400</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2016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255,780</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2017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464,880</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2018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243,810</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2019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1054,082</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2020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0</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Всего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3196,071</w:t>
            </w:r>
          </w:p>
        </w:tc>
      </w:tr>
    </w:tbl>
    <w:p>
      <w:pPr>
        <w:jc w:val="both"/>
        <w:textAlignment w:val="auto"/>
        <w:ind w:firstLine="540" w:left="0" w:right="0" w:start="0" w:end="0"/>
        <w:adjustRightInd w:val="true"/>
        <w:spacing w:after="0" w:line="240"/>
        <w:bidi w:val="false"/>
        <w:rPr>
          <w:rFonts w:ascii="Times New Roman" w:eastAsia="Times New Roman" w:hAnsi="Times New Roman" w:cs="Times New Roman"/>
          <w:sz w:val="26"/>
        </w:rPr>
      </w:pPr>
    </w:p>
    <w:p>
      <w:pPr>
        <w:jc w:val="both"/>
        <w:textAlignment w:val="auto"/>
        <w:ind w:firstLine="567" w:left="-65" w:right="0" w:start="-65" w:end="0"/>
        <w:adjustRightInd w:val="true"/>
        <w:spacing w:after="0" w:line="240"/>
        <w:bidi w:val="false"/>
        <w:rPr>
          <w:rFonts w:ascii="Times New Roman CYR" w:eastAsia="Times New Roman CYR" w:hAnsi="Times New Roman CYR" w:cs="Times New Roman CYR"/>
          <w:sz w:val="26"/>
        </w:rPr>
      </w:pPr>
      <w:r>
        <w:rPr>
          <w:rFonts w:ascii="Times New Roman" w:eastAsia="Times New Roman" w:hAnsi="Times New Roman" w:cs="Times New Roman"/>
          <w:sz w:val="26"/>
        </w:rPr>
        <w:t xml:space="preserve">(*)</w:t>
      </w:r>
      <w:r>
        <w:rPr>
          <w:rFonts w:ascii="Times New Roman CYR" w:eastAsia="Times New Roman CYR" w:hAnsi="Times New Roman CYR" w:cs="Times New Roman CYR"/>
          <w:sz w:val="26"/>
        </w:rPr>
        <w:t xml:space="preserve"> Объемы финансовых средств, направляемых на          </w:t>
      </w:r>
      <w:r>
        <w:rPr>
          <w:rFonts w:ascii="Times New Roman CYR" w:eastAsia="Times New Roman CYR" w:hAnsi="Times New Roman CYR" w:cs="Times New Roman CYR"/>
          <w:sz w:val="26"/>
        </w:rPr>
        <w:br w:type="textWrapping" w:clear="none"/>
      </w:r>
      <w:r>
        <w:rPr>
          <w:rFonts w:ascii="Times New Roman CYR" w:eastAsia="Times New Roman CYR" w:hAnsi="Times New Roman CYR" w:cs="Times New Roman CYR"/>
          <w:sz w:val="26"/>
        </w:rPr>
        <w:t xml:space="preserve">реализацию Программы из местного бюджета, ежегодно    </w:t>
      </w:r>
      <w:r>
        <w:rPr>
          <w:rFonts w:ascii="Times New Roman CYR" w:eastAsia="Times New Roman CYR" w:hAnsi="Times New Roman CYR" w:cs="Times New Roman CYR"/>
          <w:sz w:val="26"/>
        </w:rPr>
        <w:br w:type="textWrapping" w:clear="none"/>
      </w:r>
      <w:r>
        <w:rPr>
          <w:rFonts w:ascii="Times New Roman CYR" w:eastAsia="Times New Roman CYR" w:hAnsi="Times New Roman CYR" w:cs="Times New Roman CYR"/>
          <w:sz w:val="26"/>
        </w:rPr>
        <w:t xml:space="preserve">уточняются после принятия бюджета на очередной финансовый год и на      плановый период.</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Объем субсидий из федерального бюджета ежегодно определяется после утверждения федерального бюджета на очередной финансовый год и на плановый период и заключения соглашения между Министерством сельского хозяйства Российской Федерации и Правительством Калужской области.</w:t>
      </w:r>
    </w:p>
    <w:p>
      <w:pPr>
        <w:jc w:val="both"/>
        <w:textAlignment w:val="auto"/>
        <w:ind w:firstLine="540" w:left="0" w:right="0" w:start="0" w:end="0"/>
        <w:spacing w:after="0" w:line="240"/>
        <w:bidi w:val="false"/>
        <w:rPr>
          <w:rFonts w:ascii="Times New Roman" w:eastAsia="Times New Roman" w:hAnsi="Times New Roman" w:cs="Times New Roman"/>
          <w:sz w:val="26"/>
        </w:rPr>
      </w:pPr>
      <w:bookmarkStart w:id="1" w:name="Par436"/>
      <w:bookmarkEnd w:id="1"/>
      <w:r>
        <w:rPr>
          <w:rFonts w:ascii="Times New Roman" w:eastAsia="Times New Roman" w:hAnsi="Times New Roman" w:cs="Times New Roman"/>
          <w:sz w:val="26"/>
        </w:rPr>
        <w:t xml:space="preserve">Объемы средств местных бюджетов определяются в соглашениях между министерством сельского хозяйства Калужской области и муниципальными районами Калужской области.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Объем финансирования из федерального и областного бюджетов определяется в рамках текущего финансирования.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Объемы финансирования за счет внебюджетных источников определяется в соответствии с действующим законодательством.»</w:t>
      </w:r>
    </w:p>
    <w:p>
      <w:pPr>
        <w:jc w:val="both"/>
        <w:textAlignment w:val="auto"/>
        <w:ind w:hanging="709" w:left="709" w:right="0" w:start="709" w:end="0"/>
        <w:adjustRightInd w:val="true"/>
        <w:spacing w:after="0" w:line="240"/>
        <w:bidi w:val="false"/>
        <w:numPr>
          <w:ilvl w:val="1"/>
          <w:numId w:val="8"/>
        </w:numPr>
        <w:rPr>
          <w:rFonts w:ascii="Times New Roman" w:eastAsia="Times New Roman" w:hAnsi="Times New Roman" w:cs="Times New Roman"/>
          <w:sz w:val="26"/>
        </w:rPr>
      </w:pPr>
      <w:r>
        <w:rPr>
          <w:rFonts w:ascii="Times New Roman" w:eastAsia="Times New Roman" w:hAnsi="Times New Roman" w:cs="Times New Roman"/>
          <w:sz w:val="26"/>
        </w:rPr>
        <w:t xml:space="preserve">Абзац 3 подпункта 5.1  Пункта 5 Программы  «Улучшение жилищных условий граждан, проживающих в сельской местности, в том числе молодых семей и молодых специалистов» изложить в новой редакции:</w:t>
      </w:r>
    </w:p>
    <w:p>
      <w:pPr>
        <w:jc w:val="both"/>
        <w:textAlignment w:val="auto"/>
        <w:ind w:hanging="709" w:left="709" w:right="0" w:start="709"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«Реализация указанных мероприятий к программе позволит:</w:t>
      </w:r>
    </w:p>
    <w:p>
      <w:pPr>
        <w:jc w:val="both"/>
        <w:textAlignment w:val="auto"/>
        <w:ind w:hanging="709" w:left="709" w:right="0" w:start="709"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ввести в эксплуатацию и приобрести 1671 кв. метров жилья;</w:t>
      </w:r>
    </w:p>
    <w:p>
      <w:pPr>
        <w:jc w:val="both"/>
        <w:textAlignment w:val="auto"/>
        <w:ind w:hanging="709" w:left="709" w:right="0" w:start="709"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улучшить жилищные условия 27 семьям;</w:t>
      </w:r>
    </w:p>
    <w:p>
      <w:pPr>
        <w:jc w:val="both"/>
        <w:textAlignment w:val="auto"/>
        <w:ind w:hanging="709" w:left="709" w:right="0" w:start="709"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создать условия для закрепления молодых специалистов в агропромышленном комплексе и социальной сфере села, а также приостановить миграцию молодежи из сельской местности.»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1.7. Абзац 1 Пункта 6  Программы «Система целевых индикаторов Программы» изложить в новой редакции: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w:t>
      </w:r>
      <w:r>
        <w:rPr>
          <w:b w:val="true"/>
          <w:rFonts w:ascii="Times New Roman" w:eastAsia="Times New Roman" w:hAnsi="Times New Roman" w:cs="Times New Roman"/>
          <w:sz w:val="24"/>
        </w:rPr>
        <w:t xml:space="preserve"> </w:t>
      </w:r>
      <w:r>
        <w:rPr>
          <w:rFonts w:ascii="Times New Roman" w:eastAsia="Times New Roman" w:hAnsi="Times New Roman" w:cs="Times New Roman"/>
          <w:sz w:val="26"/>
        </w:rPr>
        <w:t xml:space="preserve">В результате реализации мероприятий Программы будут сформированы необходимые условия для устойчивого развития сельских территорий.</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СВЕДЕНИЯ</w:t>
      </w: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об индикаторах программы и их значениях</w:t>
      </w:r>
    </w:p>
    <w:p>
      <w:pPr>
        <w:jc w:val="center"/>
        <w:textAlignment w:val="auto"/>
        <w:ind w:left="0" w:right="0" w:start="0" w:end="0"/>
        <w:spacing w:after="0" w:line="240"/>
        <w:bidi w:val="false"/>
        <w:rPr>
          <w:rFonts w:ascii="Times New Roman" w:eastAsia="Times New Roman" w:hAnsi="Times New Roman" w:cs="Times New Roman"/>
          <w:sz w:val="26"/>
        </w:rPr>
      </w:pPr>
    </w:p>
    <w:tbl>
      <w:tblPr>
        <w:tblLayout w:type="fixed"/>
        <w:tblInd w:w="0" w:type="dxa"/>
        <w:tblW w:w="9747" w:type="dxa"/>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1951"/>
        <w:gridCol w:w="851"/>
        <w:gridCol w:w="850"/>
        <w:gridCol w:w="709"/>
        <w:gridCol w:w="709"/>
        <w:gridCol w:w="709"/>
        <w:gridCol w:w="708"/>
        <w:gridCol w:w="567"/>
        <w:gridCol w:w="709"/>
        <w:gridCol w:w="709"/>
        <w:gridCol w:w="566"/>
        <w:gridCol w:w="709"/>
      </w:tblGrid>
      <w:tr>
        <w:tc>
          <w:tcPr>
            <w:vMerge w:val="restart"/>
            <w:tcW w:type="dxa" w:w="1951"/>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п/п</w:t>
            </w:r>
          </w:p>
        </w:tc>
        <w:tc>
          <w:tcPr>
            <w:vMerge w:val="restart"/>
            <w:tcW w:type="dxa" w:w="851"/>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Наименование показателя </w:t>
            </w:r>
          </w:p>
        </w:tc>
        <w:tc>
          <w:tcPr>
            <w:vMerge w:val="restart"/>
            <w:tcW w:type="dxa" w:w="850"/>
            <w:tcBorders>
              <w:left w:sz="4" w:val="single"/>
              <w:top w:sz="4" w:val="single"/>
              <w:right w:sz="4" w:val="single"/>
              <w:bottom w:sz="4" w:val="single"/>
            </w:tcBorders>
            <w:shd w:val="nil"/>
            <w:vAlign w:val="center"/>
            <w:textDirection w:val="lrTb"/>
            <w:gridSpan w:val="1"/>
          </w:tcPr>
          <w:p>
            <w:pPr>
              <w:jc w:val="center"/>
              <w:textAlignment w:val="auto"/>
              <w:ind w:left="-113" w:right="-113" w:start="-113" w:end="-113"/>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Ед. изм.</w:t>
            </w:r>
          </w:p>
        </w:tc>
        <w:tc>
          <w:tcPr>
            <w:tcW w:type="dxa" w:w="6095"/>
            <w:tcBorders>
              <w:left w:sz="4" w:val="single"/>
              <w:top w:sz="4" w:val="single"/>
              <w:right w:sz="4" w:val="single"/>
              <w:bottom w:sz="4" w:val="single"/>
            </w:tcBorders>
            <w:shd w:val="nil"/>
            <w:vAlign w:val="center"/>
            <w:textDirection w:val="lrTb"/>
            <w:gridSpan w:val="9"/>
          </w:tcPr>
          <w:p>
            <w:pPr>
              <w:jc w:val="center"/>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Значение по годам:</w:t>
            </w:r>
          </w:p>
        </w:tc>
      </w:tr>
      <w:tr>
        <w:tc>
          <w:tcPr>
            <w:vMerge w:val="continue"/>
            <w:tcW w:type="dxa" w:w="1951"/>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continue"/>
            <w:tcW w:type="dxa" w:w="851"/>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continue"/>
            <w:tcW w:type="dxa" w:w="850"/>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restart"/>
            <w:tcW w:type="dxa" w:w="709"/>
            <w:tcBorders>
              <w:left w:sz="4" w:val="single"/>
              <w:top w:sz="4" w:val="single"/>
              <w:right w:sz="4" w:val="single"/>
              <w:bottom w:sz="4" w:val="single"/>
            </w:tcBorders>
            <w:shd w:val="nil"/>
            <w:vAlign w:val="center"/>
            <w:textDirection w:val="lrTb"/>
            <w:gridSpan w:val="1"/>
          </w:tcPr>
          <w:p>
            <w:pPr>
              <w:jc w:val="center"/>
              <w:textAlignment w:val="auto"/>
              <w:ind w:left="-113" w:right="-113" w:start="-113" w:end="-113"/>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2012</w:t>
            </w:r>
          </w:p>
          <w:p>
            <w:pPr>
              <w:jc w:val="center"/>
              <w:textAlignment w:val="auto"/>
              <w:ind w:left="-113" w:right="-113" w:start="-113" w:end="-113"/>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факт</w:t>
            </w:r>
          </w:p>
        </w:tc>
        <w:tc>
          <w:tcPr>
            <w:vMerge w:val="restart"/>
            <w:tcW w:type="dxa" w:w="709"/>
            <w:tcBorders>
              <w:left w:sz="4" w:val="single"/>
              <w:top w:sz="4" w:val="single"/>
              <w:right w:sz="4" w:val="single"/>
              <w:bottom w:sz="4" w:val="single"/>
            </w:tcBorders>
            <w:shd w:val="nil"/>
            <w:vAlign w:val="center"/>
            <w:textDirection w:val="lrTb"/>
            <w:gridSpan w:val="1"/>
          </w:tcPr>
          <w:p>
            <w:pPr>
              <w:jc w:val="center"/>
              <w:textAlignment w:val="auto"/>
              <w:ind w:left="-113" w:right="-113" w:start="-113" w:end="-113"/>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2013 оценка</w:t>
            </w:r>
          </w:p>
        </w:tc>
        <w:tc>
          <w:tcPr>
            <w:tcW w:type="dxa" w:w="4677"/>
            <w:tcBorders>
              <w:left w:sz="4" w:val="single"/>
              <w:top w:sz="4" w:val="single"/>
              <w:right w:sz="4" w:val="single"/>
              <w:bottom w:sz="4" w:val="single"/>
            </w:tcBorders>
            <w:shd w:val="nil"/>
            <w:vAlign w:val="center"/>
            <w:textDirection w:val="lrTb"/>
            <w:gridSpan w:val="7"/>
          </w:tcPr>
          <w:p>
            <w:pPr>
              <w:jc w:val="center"/>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реализации подпрограммы</w:t>
            </w:r>
          </w:p>
        </w:tc>
      </w:tr>
      <w:tr>
        <w:tc>
          <w:tcPr>
            <w:vMerge w:val="continue"/>
            <w:tcW w:type="dxa" w:w="1951"/>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continue"/>
            <w:tcW w:type="dxa" w:w="851"/>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continue"/>
            <w:tcW w:type="dxa" w:w="850"/>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continue"/>
            <w:tcW w:type="dxa" w:w="709"/>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continue"/>
            <w:tcW w:type="dxa" w:w="709"/>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tcW w:type="dxa" w:w="709"/>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2014 </w:t>
            </w:r>
          </w:p>
        </w:tc>
        <w:tc>
          <w:tcPr>
            <w:tcW w:type="dxa" w:w="708"/>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2015</w:t>
            </w:r>
          </w:p>
        </w:tc>
        <w:tc>
          <w:tcPr>
            <w:tcW w:type="dxa" w:w="567"/>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2016</w:t>
            </w:r>
          </w:p>
        </w:tc>
        <w:tc>
          <w:tcPr>
            <w:tcW w:type="dxa" w:w="709"/>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2017</w:t>
            </w:r>
          </w:p>
        </w:tc>
        <w:tc>
          <w:tcPr>
            <w:tcW w:type="dxa" w:w="709"/>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2018</w:t>
            </w:r>
          </w:p>
        </w:tc>
        <w:tc>
          <w:tcPr>
            <w:tcW w:type="dxa" w:w="566"/>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2019</w:t>
            </w:r>
          </w:p>
        </w:tc>
        <w:tc>
          <w:tcPr>
            <w:tcW w:type="dxa" w:w="709"/>
            <w:tcBorders>
              <w:left w:sz="4" w:val="single"/>
              <w:top w:sz="4" w:val="single"/>
              <w:right w:sz="4" w:val="single"/>
              <w:bottom w:sz="4" w:val="single"/>
            </w:tcBorders>
            <w:shd w:val="nil"/>
            <w:vAlign w:val="center"/>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2020</w:t>
            </w:r>
          </w:p>
        </w:tc>
      </w:tr>
      <w:tr>
        <w:tc>
          <w:tcPr>
            <w:vMerge w:val="restart"/>
            <w:tcW w:type="dxa" w:w="1951"/>
            <w:tcBorders>
              <w:left w:sz="4" w:val="single"/>
              <w:top w:sz="4" w:val="single"/>
              <w:right w:sz="4" w:val="single"/>
              <w:bottom w:sz="4" w:val="single"/>
            </w:tcBorders>
            <w:shd w:val="nil"/>
            <w:vAlign w:val="top"/>
            <w:textDirection w:val="lrTb"/>
            <w:gridSpan w:val="1"/>
          </w:tcPr>
          <w:p>
            <w:pPr>
              <w:jc w:val="both"/>
              <w:textAlignment w:val="auto"/>
              <w:ind w:left="0" w:right="-108" w:start="0" w:end="-108"/>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Улучшение жилищных условий граждан, проживающих в сельской местности, в том числе молодых семей и молодых специалистов</w:t>
            </w:r>
          </w:p>
        </w:tc>
        <w:tc>
          <w:tcPr>
            <w:tcW w:type="dxa" w:w="851"/>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Количество кв.м. </w:t>
            </w:r>
          </w:p>
        </w:tc>
        <w:tc>
          <w:tcPr>
            <w:tcW w:type="dxa" w:w="850"/>
            <w:tcBorders>
              <w:left w:sz="4" w:val="single"/>
              <w:top w:sz="4" w:val="single"/>
              <w:right w:sz="4" w:val="single"/>
              <w:bottom w:sz="4" w:val="single"/>
            </w:tcBorders>
            <w:shd w:val="nil"/>
            <w:vAlign w:val="bottom"/>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2"/>
                <w:color w:val="000000"/>
              </w:rPr>
              <w:t xml:space="preserve">кв. м</w:t>
            </w:r>
          </w:p>
        </w:tc>
        <w:tc>
          <w:tcPr>
            <w:tcW w:type="dxa" w:w="709"/>
            <w:tcBorders>
              <w:left w:sz="4" w:val="single"/>
              <w:top w:sz="4" w:val="single"/>
              <w:right w:sz="4" w:val="single"/>
              <w:bottom w:sz="4" w:val="single"/>
            </w:tcBorders>
            <w:shd w:val="nil"/>
            <w:vAlign w:val="bottom"/>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49,7</w:t>
            </w:r>
          </w:p>
        </w:tc>
        <w:tc>
          <w:tcPr>
            <w:tcW w:type="dxa" w:w="709"/>
            <w:tcBorders>
              <w:left w:sz="4" w:val="single"/>
              <w:top w:sz="4" w:val="single"/>
              <w:right w:sz="4" w:val="single"/>
              <w:bottom w:sz="4" w:val="single"/>
            </w:tcBorders>
            <w:shd w:val="nil"/>
            <w:vAlign w:val="bottom"/>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89,4</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204</w:t>
            </w:r>
          </w:p>
        </w:tc>
        <w:tc>
          <w:tcPr>
            <w:tcW w:type="dxa" w:w="708"/>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198</w:t>
            </w:r>
          </w:p>
        </w:tc>
        <w:tc>
          <w:tcPr>
            <w:tcW w:type="dxa" w:w="567"/>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87</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312</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162</w:t>
            </w:r>
          </w:p>
        </w:tc>
        <w:tc>
          <w:tcPr>
            <w:tcW w:type="dxa" w:w="566"/>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708</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0</w:t>
            </w:r>
          </w:p>
        </w:tc>
      </w:tr>
      <w:tr>
        <w:tc>
          <w:tcPr>
            <w:vMerge w:val="continue"/>
            <w:tcW w:type="dxa" w:w="1951"/>
            <w:tcBorders>
              <w:left w:sz="4" w:val="single"/>
              <w:top w:sz="4" w:val="single"/>
              <w:right w:sz="4" w:val="single"/>
              <w:bottom w:sz="4" w:val="single"/>
            </w:tcBorders>
            <w:shd w:val="nil"/>
            <w:vAlign w:val="top"/>
            <w:textDirection w:val="lrTb"/>
            <w:gridSpan w:val="1"/>
          </w:tcPr>
          <w:p>
            <w:pPr>
              <w:jc w:val="both"/>
              <w:textAlignment w:val="auto"/>
              <w:ind w:left="0" w:right="-108" w:start="0" w:end="-108"/>
              <w:spacing w:after="0" w:line="240"/>
              <w:bidi w:val="false"/>
              <w:rPr>
                <w:rFonts w:ascii="Times New Roman" w:eastAsia="Times New Roman" w:hAnsi="Times New Roman" w:cs="Times New Roman"/>
                <w:sz w:val="22"/>
              </w:rPr>
            </w:pPr>
          </w:p>
        </w:tc>
        <w:tc>
          <w:tcPr>
            <w:tcW w:type="dxa" w:w="851"/>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Количество семей</w:t>
            </w:r>
          </w:p>
        </w:tc>
        <w:tc>
          <w:tcPr>
            <w:tcW w:type="dxa" w:w="850"/>
            <w:tcBorders>
              <w:left w:sz="4" w:val="single"/>
              <w:top w:sz="4" w:val="single"/>
              <w:right w:sz="4" w:val="single"/>
              <w:bottom w:sz="4" w:val="single"/>
            </w:tcBorders>
            <w:shd w:val="nil"/>
            <w:vAlign w:val="bottom"/>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Ед.</w:t>
            </w:r>
          </w:p>
        </w:tc>
        <w:tc>
          <w:tcPr>
            <w:tcW w:type="dxa" w:w="709"/>
            <w:tcBorders>
              <w:left w:sz="4" w:val="single"/>
              <w:top w:sz="4" w:val="single"/>
              <w:right w:sz="4" w:val="single"/>
              <w:bottom w:sz="4" w:val="single"/>
            </w:tcBorders>
            <w:shd w:val="nil"/>
            <w:vAlign w:val="bottom"/>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1</w:t>
            </w:r>
          </w:p>
        </w:tc>
        <w:tc>
          <w:tcPr>
            <w:tcW w:type="dxa" w:w="709"/>
            <w:tcBorders>
              <w:left w:sz="4" w:val="single"/>
              <w:top w:sz="4" w:val="single"/>
              <w:right w:sz="4" w:val="single"/>
              <w:bottom w:sz="4" w:val="single"/>
            </w:tcBorders>
            <w:shd w:val="nil"/>
            <w:vAlign w:val="bottom"/>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2</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3</w:t>
            </w:r>
          </w:p>
        </w:tc>
        <w:tc>
          <w:tcPr>
            <w:tcW w:type="dxa" w:w="708"/>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3</w:t>
            </w:r>
          </w:p>
        </w:tc>
        <w:tc>
          <w:tcPr>
            <w:tcW w:type="dxa" w:w="567"/>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2</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5</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2</w:t>
            </w:r>
          </w:p>
        </w:tc>
        <w:tc>
          <w:tcPr>
            <w:tcW w:type="dxa" w:w="566"/>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12</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0</w:t>
            </w:r>
          </w:p>
        </w:tc>
      </w:tr>
    </w:tbl>
    <w:p>
      <w:pPr>
        <w:jc w:val="both"/>
        <w:textAlignment w:val="auto"/>
        <w:ind w:firstLine="540" w:left="0" w:right="0" w:start="0" w:end="0"/>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1.7 Абзац 4 Пункта 6  Программы «Система целевых индикаторов Программы» изложить в новой редакции:</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 В результате реализации мероприятий Программы будут достигнуты следующие результаты:</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 ввод (приобретение) 1671 кв. м жилья для граждан, проживающих в сельской местности.</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Экономическая эффективность реализации мероприятий Программы состоит в увеличении производительности сельскохозяйственного труда на основе:</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 повышения общеобразовательной подготовки сельских жителей, создания в сельской местности благоприятных жилищных условий;</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 обеспечения сельскохозяйственного производства высококвалифицированным кадровым потенциалом, способным к освоению высокоэффективных технологий.</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Реализация мероприятий Программы будет иметь благоприятные экологические последствия.»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1.8. Приложение к Программе изложить в новой редакции (Приложение № 1 к настоящему решению)</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Финансовому отделу администрации МР «Бабынинский район» предусмотреть финансовое обеспечение Программы за счет средств бюджета МР «Бабынинский район». Объемы финансовых средств программы подлежат ежегодному уточнению при утверждении бюджета муниципального района «Бабынинский район» на очередной финансовый год.</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3. Настоящее решение подлежит официальному опубликованию и распространяется на правоотношения, возникшие с 01.01.2019 года.</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center"/>
        <w:textAlignment w:val="auto"/>
        <w:ind w:firstLine="708"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firstLine="708"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r>
        <w:rPr>
          <w:b w:val="true"/>
          <w:rFonts w:ascii="Times New Roman" w:eastAsia="Times New Roman" w:hAnsi="Times New Roman" w:cs="Times New Roman"/>
          <w:sz w:val="26"/>
        </w:rPr>
        <w:t xml:space="preserve">Глава МР «Бабынинский район»                                                              А.И.Захаров   </w:t>
      </w: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sectPr>
          <w:cols w:num="1" w:space="708" w:equalWidth="true"/>
          <w:footnotePr>
            <w:pos w:val="pageBottom"/>
          </w:footnotePr>
          <w:lnNumType w:distance="0"/>
          <w:pgSz w:w="11906" w:h="16838"/>
          <w:pgMar w:left="1701" w:right="746" w:top="1134" w:bottom="1134" w:gutter="0" w:header="708" w:footer="708"/>
        </w:sectPr>
      </w:pP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1 к решению Районного Собрания  МР «Бабынинский район»</w:t>
      </w: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286 от25.12.2019 г.</w:t>
      </w: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Перечень программных мероприятий подпрограммы</w:t>
      </w: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«Устойчивое развитие сельских территорий в МР «Бабынинский район» Калужской области на 2014-2020 годы»</w:t>
      </w:r>
    </w:p>
    <w:p>
      <w:pPr>
        <w:jc w:val="center"/>
        <w:textAlignment w:val="auto"/>
        <w:ind w:firstLine="720" w:left="0" w:right="0" w:start="0" w:end="0"/>
        <w:spacing w:after="0" w:line="240"/>
        <w:bidi w:val="false"/>
        <w:rPr>
          <w:rFonts w:ascii="Times New Roman" w:eastAsia="Times New Roman" w:hAnsi="Times New Roman" w:cs="Times New Roman"/>
          <w:sz w:val="20"/>
        </w:rPr>
      </w:pPr>
    </w:p>
    <w:tbl>
      <w:tblPr>
        <w:tblLayout w:type="fixed"/>
        <w:tblInd w:w="-1231" w:type="dxa"/>
        <w:tblW w:w="10985" w:type="dxa"/>
        <w:tblCellMar>
          <w:bottom w:w="75" w:type="dxa"/>
          <w:left w:w="75" w:type="dxa"/>
          <w:right w:w="75" w:type="dxa"/>
          <w:top w:w="75" w:type="dxa"/>
        </w:tblCellMar>
        <w:tblBorders>
          <w:left w:sz="0" w:space="0" w:val="nil"/>
          <w:right w:sz="0" w:space="0" w:val="nil"/>
          <w:top w:sz="0" w:space="0" w:val="nil"/>
          <w:bottom w:sz="0" w:space="0" w:val="nil"/>
          <w:insideV w:sz="0" w:space="0" w:val="nil"/>
          <w:insideH w:sz="0" w:space="0" w:val="nil"/>
        </w:tblBorders>
      </w:tblPr>
      <w:tblGrid>
        <w:gridCol w:w="1732"/>
        <w:gridCol w:w="820"/>
        <w:gridCol w:w="992"/>
        <w:gridCol w:w="1134"/>
        <w:gridCol w:w="992"/>
        <w:gridCol w:w="851"/>
        <w:gridCol w:w="779"/>
        <w:gridCol w:w="708"/>
        <w:gridCol w:w="709"/>
        <w:gridCol w:w="709"/>
        <w:gridCol w:w="992"/>
        <w:gridCol w:w="567"/>
      </w:tblGrid>
      <w:tr>
        <w:trPr>
          <w:trHeight w:val="320" w:hRule="atLeast"/>
        </w:trPr>
        <w:tc>
          <w:tcPr>
            <w:vMerge w:val="restart"/>
            <w:tcW w:type="dxa" w:w="1732"/>
            <w:tcBorders>
              <w:left w:sz="8" w:val="single"/>
              <w:top w:sz="8" w:val="single"/>
              <w:right w:sz="8" w:val="single"/>
              <w:bottom w:sz="8" w:val="single"/>
            </w:tcBorders>
            <w:shd w:val="nil"/>
            <w:vAlign w:val="top"/>
            <w:textDirection w:val="lrTb"/>
            <w:gridSpan w:val="1"/>
          </w:tcPr>
          <w:p>
            <w:pPr>
              <w:jc w:val="both"/>
              <w:textAlignment w:val="auto"/>
              <w:ind w:firstLine="720" w:left="0" w:right="0" w:start="0" w:end="0"/>
              <w:spacing w:after="0" w:line="240"/>
              <w:bidi w:val="false"/>
              <w:rPr>
                <w:rFonts w:ascii="Times New Roman" w:eastAsia="Times New Roman" w:hAnsi="Times New Roman" w:cs="Times New Roman"/>
                <w:sz w:val="20"/>
              </w:rPr>
            </w:pPr>
          </w:p>
        </w:tc>
        <w:tc>
          <w:tcPr>
            <w:vMerge w:val="restart"/>
            <w:tcW w:type="dxa" w:w="820"/>
            <w:tcBorders>
              <w:left w:sz="8" w:val="single"/>
              <w:top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Сроки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Реализации </w:t>
            </w:r>
          </w:p>
          <w:p>
            <w:pPr>
              <w:jc w:val="left"/>
              <w:textAlignment w:val="auto"/>
              <w:ind w:left="0" w:right="0" w:start="0" w:end="0"/>
              <w:spacing w:after="0" w:line="240"/>
              <w:bidi w:val="false"/>
              <w:rPr>
                <w:rFonts w:ascii="Times New Roman" w:eastAsia="Times New Roman" w:hAnsi="Times New Roman" w:cs="Times New Roman"/>
                <w:sz w:val="20"/>
              </w:rPr>
            </w:pPr>
          </w:p>
        </w:tc>
        <w:tc>
          <w:tcPr>
            <w:vMerge w:val="restart"/>
            <w:tcW w:type="dxa" w:w="992"/>
            <w:tcBorders>
              <w:left w:sz="8" w:val="single"/>
              <w:top w:sz="8" w:val="single"/>
              <w:right w:sz="8" w:val="single"/>
            </w:tcBorders>
            <w:shd w:val="nil"/>
            <w:vAlign w:val="top"/>
            <w:textDirection w:val="lrTb"/>
            <w:gridSpan w:val="1"/>
          </w:tcPr>
          <w:p>
            <w:pPr>
              <w:jc w:val="both"/>
              <w:textAlignment w:val="auto"/>
              <w:ind w:left="0" w:right="0" w:start="0" w:end="0"/>
              <w:spacing w:after="0" w:line="240"/>
              <w:bidi w:val="false"/>
              <w:tabs>
                <w:tab w:val="left" w:pos="6795"/>
              </w:tabs>
              <w:rPr>
                <w:rFonts w:ascii="Times New Roman" w:eastAsia="Times New Roman" w:hAnsi="Times New Roman" w:cs="Times New Roman"/>
                <w:sz w:val="20"/>
              </w:rPr>
            </w:pPr>
            <w:r>
              <w:rPr>
                <w:rFonts w:ascii="Times New Roman" w:eastAsia="Times New Roman" w:hAnsi="Times New Roman" w:cs="Times New Roman"/>
                <w:sz w:val="20"/>
              </w:rPr>
              <w:t xml:space="preserve">Источники</w:t>
            </w:r>
          </w:p>
          <w:p>
            <w:pPr>
              <w:jc w:val="both"/>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финансирования</w:t>
            </w:r>
          </w:p>
        </w:tc>
        <w:tc>
          <w:tcPr>
            <w:vMerge w:val="restart"/>
            <w:tcW w:type="dxa" w:w="1134"/>
            <w:tcBorders>
              <w:left w:sz="8" w:val="single"/>
              <w:top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Ответственные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за реализацию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мероприятия  </w:t>
            </w:r>
          </w:p>
        </w:tc>
        <w:tc>
          <w:tcPr>
            <w:vMerge w:val="restart"/>
            <w:tcW w:type="dxa" w:w="992"/>
            <w:tcBorders>
              <w:left w:sz="8" w:val="single"/>
              <w:top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Сумма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расходов</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(тыс. руб.)  </w:t>
            </w:r>
          </w:p>
        </w:tc>
        <w:tc>
          <w:tcPr>
            <w:tcW w:type="dxa" w:w="5315"/>
            <w:tcBorders>
              <w:left w:sz="8" w:val="single"/>
              <w:top w:sz="8" w:val="single"/>
              <w:right w:sz="8" w:val="single"/>
              <w:bottom w:sz="8" w:val="single"/>
            </w:tcBorders>
            <w:shd w:val="nil"/>
            <w:vAlign w:val="top"/>
            <w:textDirection w:val="lrTb"/>
            <w:gridSpan w:val="7"/>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В том числе по годам      </w:t>
            </w:r>
          </w:p>
          <w:p>
            <w:pPr>
              <w:jc w:val="left"/>
              <w:textAlignment w:val="auto"/>
              <w:ind w:left="0" w:right="0" w:start="0" w:end="0"/>
              <w:spacing w:after="0" w:line="240"/>
              <w:bidi w:val="false"/>
              <w:rPr>
                <w:rFonts w:ascii="Times New Roman" w:eastAsia="Times New Roman" w:hAnsi="Times New Roman" w:cs="Times New Roman"/>
                <w:sz w:val="20"/>
              </w:rPr>
            </w:pPr>
          </w:p>
        </w:tc>
      </w:tr>
      <w:tr>
        <w:trPr>
          <w:trHeight w:val="320" w:hRule="atLeast"/>
        </w:trPr>
        <w:tc>
          <w:tcPr>
            <w:vMerge w:val="continue"/>
            <w:tcW w:type="dxa" w:w="1732"/>
            <w:tcBorders>
              <w:left w:sz="8" w:val="single"/>
              <w:right w:sz="8" w:val="single"/>
              <w:bottom w:sz="8" w:val="single"/>
            </w:tcBorders>
            <w:shd w:val="nil"/>
            <w:vAlign w:val="top"/>
            <w:textDirection w:val="lrTb"/>
            <w:gridSpan w:val="1"/>
          </w:tcPr>
          <w:p>
            <w:pPr>
              <w:jc w:val="both"/>
              <w:textAlignment w:val="auto"/>
              <w:ind w:firstLine="720" w:left="0" w:right="0" w:start="0" w:end="0"/>
              <w:spacing w:after="0" w:line="240"/>
              <w:bidi w:val="false"/>
              <w:rPr>
                <w:rFonts w:ascii="Times New Roman" w:eastAsia="Times New Roman" w:hAnsi="Times New Roman" w:cs="Times New Roman"/>
                <w:sz w:val="20"/>
              </w:rPr>
            </w:pPr>
          </w:p>
        </w:tc>
        <w:tc>
          <w:tcPr>
            <w:vMerge w:val="continue"/>
            <w:tcW w:type="dxa" w:w="820"/>
            <w:tcBorders>
              <w:left w:sz="8" w:val="single"/>
              <w:right w:sz="8" w:val="single"/>
              <w:bottom w:sz="8" w:val="single"/>
            </w:tcBorders>
            <w:shd w:val="nil"/>
            <w:vAlign w:val="top"/>
            <w:textDirection w:val="lrTb"/>
            <w:gridSpan w:val="1"/>
          </w:tcPr>
          <w:p>
            <w:pPr>
              <w:jc w:val="both"/>
              <w:textAlignment w:val="auto"/>
              <w:ind w:firstLine="720" w:left="0" w:right="0" w:start="0" w:end="0"/>
              <w:spacing w:after="0" w:line="240"/>
              <w:bidi w:val="false"/>
              <w:rPr>
                <w:rFonts w:ascii="Times New Roman" w:eastAsia="Times New Roman" w:hAnsi="Times New Roman" w:cs="Times New Roman"/>
                <w:sz w:val="20"/>
              </w:rPr>
            </w:pPr>
          </w:p>
        </w:tc>
        <w:tc>
          <w:tcPr>
            <w:vMerge w:val="continue"/>
            <w:tcW w:type="dxa" w:w="992"/>
            <w:tcBorders>
              <w:left w:sz="8" w:val="single"/>
              <w:right w:sz="8" w:val="single"/>
              <w:bottom w:sz="8" w:val="single"/>
            </w:tcBorders>
            <w:shd w:val="nil"/>
            <w:vAlign w:val="top"/>
            <w:textDirection w:val="lrTb"/>
            <w:gridSpan w:val="1"/>
          </w:tcPr>
          <w:p>
            <w:pPr>
              <w:jc w:val="both"/>
              <w:textAlignment w:val="auto"/>
              <w:ind w:firstLine="720" w:left="0" w:right="0" w:start="0" w:end="0"/>
              <w:spacing w:after="0" w:line="240"/>
              <w:bidi w:val="false"/>
              <w:rPr>
                <w:rFonts w:ascii="Times New Roman" w:eastAsia="Times New Roman" w:hAnsi="Times New Roman" w:cs="Times New Roman"/>
                <w:sz w:val="20"/>
              </w:rPr>
            </w:pPr>
          </w:p>
        </w:tc>
        <w:tc>
          <w:tcPr>
            <w:vMerge w:val="continue"/>
            <w:tcW w:type="dxa" w:w="1134"/>
            <w:tcBorders>
              <w:left w:sz="8" w:val="single"/>
              <w:right w:sz="8" w:val="single"/>
              <w:bottom w:sz="8" w:val="single"/>
            </w:tcBorders>
            <w:shd w:val="nil"/>
            <w:vAlign w:val="top"/>
            <w:textDirection w:val="lrTb"/>
            <w:gridSpan w:val="1"/>
          </w:tcPr>
          <w:p>
            <w:pPr>
              <w:jc w:val="both"/>
              <w:textAlignment w:val="auto"/>
              <w:ind w:firstLine="720" w:left="0" w:right="0" w:start="0" w:end="0"/>
              <w:spacing w:after="0" w:line="240"/>
              <w:bidi w:val="false"/>
              <w:rPr>
                <w:rFonts w:ascii="Times New Roman" w:eastAsia="Times New Roman" w:hAnsi="Times New Roman" w:cs="Times New Roman"/>
                <w:sz w:val="20"/>
              </w:rPr>
            </w:pPr>
          </w:p>
        </w:tc>
        <w:tc>
          <w:tcPr>
            <w:vMerge w:val="continue"/>
            <w:tcW w:type="dxa" w:w="992"/>
            <w:tcBorders>
              <w:left w:sz="8" w:val="single"/>
              <w:right w:sz="8" w:val="single"/>
              <w:bottom w:sz="8" w:val="single"/>
            </w:tcBorders>
            <w:shd w:val="nil"/>
            <w:vAlign w:val="top"/>
            <w:textDirection w:val="lrTb"/>
            <w:gridSpan w:val="1"/>
          </w:tcPr>
          <w:p>
            <w:pPr>
              <w:jc w:val="both"/>
              <w:textAlignment w:val="auto"/>
              <w:ind w:firstLine="720" w:left="0" w:right="0" w:start="0" w:end="0"/>
              <w:spacing w:after="0" w:line="240"/>
              <w:bidi w:val="false"/>
              <w:rPr>
                <w:rFonts w:ascii="Times New Roman" w:eastAsia="Times New Roman" w:hAnsi="Times New Roman" w:cs="Times New Roman"/>
                <w:sz w:val="20"/>
              </w:rPr>
            </w:pPr>
          </w:p>
        </w:tc>
        <w:tc>
          <w:tcPr>
            <w:tcW w:type="dxa" w:w="851"/>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2014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год  </w:t>
            </w:r>
          </w:p>
        </w:tc>
        <w:tc>
          <w:tcPr>
            <w:tcW w:type="dxa" w:w="779"/>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2015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год  </w:t>
            </w:r>
          </w:p>
        </w:tc>
        <w:tc>
          <w:tcPr>
            <w:tcW w:type="dxa" w:w="708"/>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2016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год  </w:t>
            </w:r>
          </w:p>
        </w:tc>
        <w:tc>
          <w:tcPr>
            <w:tcW w:type="dxa" w:w="709"/>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2017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год  </w:t>
            </w:r>
          </w:p>
        </w:tc>
        <w:tc>
          <w:tcPr>
            <w:tcW w:type="dxa" w:w="709"/>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2018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год  </w:t>
            </w:r>
          </w:p>
        </w:tc>
        <w:tc>
          <w:tcPr>
            <w:tcW w:type="dxa" w:w="992"/>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2019 год</w:t>
            </w:r>
          </w:p>
        </w:tc>
        <w:tc>
          <w:tcPr>
            <w:tcW w:type="dxa" w:w="567"/>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2020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год  </w:t>
            </w:r>
          </w:p>
        </w:tc>
      </w:tr>
      <w:tr>
        <w:trPr>
          <w:trHeight w:val="1595" w:hRule="atLeast"/>
        </w:trPr>
        <w:tc>
          <w:tcPr>
            <w:tcW w:type="dxa" w:w="1732"/>
            <w:tcBorders>
              <w:left w:sz="4" w:val="single"/>
              <w:top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Улучшение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жилищных условий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граждан, проживающих</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в сельской местности</w:t>
            </w:r>
            <w:r>
              <w:rPr>
                <w:rFonts w:ascii="Times New Roman" w:eastAsia="Times New Roman" w:hAnsi="Times New Roman" w:cs="Times New Roman"/>
                <w:sz w:val="22"/>
                <w:color w:val="000000"/>
              </w:rPr>
              <w:t xml:space="preserve">, </w:t>
            </w:r>
            <w:r>
              <w:rPr>
                <w:rFonts w:ascii="Times New Roman" w:eastAsia="Times New Roman" w:hAnsi="Times New Roman" w:cs="Times New Roman"/>
                <w:sz w:val="20"/>
                <w:color w:val="000000"/>
              </w:rPr>
              <w:t xml:space="preserve">в том числе для молодых семей и молодых специалистов</w:t>
            </w:r>
          </w:p>
        </w:tc>
        <w:tc>
          <w:tcPr>
            <w:tcW w:type="dxa" w:w="820"/>
            <w:tcBorders>
              <w:left w:sz="4"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2014-2020 </w:t>
            </w:r>
          </w:p>
        </w:tc>
        <w:tc>
          <w:tcPr>
            <w:tcW w:type="dxa" w:w="992"/>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Местный бюджет    </w:t>
            </w:r>
          </w:p>
        </w:tc>
        <w:tc>
          <w:tcPr>
            <w:tcW w:type="dxa" w:w="1134"/>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Отдел сельского хозяйства)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администрации МР «Бабынинский район»</w:t>
            </w:r>
          </w:p>
        </w:tc>
        <w:tc>
          <w:tcPr>
            <w:tcW w:type="dxa" w:w="992"/>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3196,071</w:t>
            </w:r>
          </w:p>
        </w:tc>
        <w:tc>
          <w:tcPr>
            <w:tcW w:type="dxa" w:w="851"/>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560,119</w:t>
            </w:r>
          </w:p>
        </w:tc>
        <w:tc>
          <w:tcPr>
            <w:tcW w:type="dxa" w:w="779"/>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617,40</w:t>
            </w:r>
          </w:p>
        </w:tc>
        <w:tc>
          <w:tcPr>
            <w:tcW w:type="dxa" w:w="708"/>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255,78</w:t>
            </w:r>
          </w:p>
        </w:tc>
        <w:tc>
          <w:tcPr>
            <w:tcW w:type="dxa" w:w="709"/>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464,88</w:t>
            </w:r>
          </w:p>
        </w:tc>
        <w:tc>
          <w:tcPr>
            <w:tcW w:type="dxa" w:w="709"/>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243,81</w:t>
            </w:r>
          </w:p>
        </w:tc>
        <w:tc>
          <w:tcPr>
            <w:tcW w:type="dxa" w:w="992"/>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1054,082</w:t>
            </w:r>
          </w:p>
        </w:tc>
        <w:tc>
          <w:tcPr>
            <w:tcW w:type="dxa" w:w="567"/>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0</w:t>
            </w:r>
          </w:p>
        </w:tc>
      </w:tr>
    </w:tbl>
    <w:p>
      <w:pPr>
        <w:jc w:val="left"/>
        <w:textAlignment w:val="auto"/>
        <w:ind w:left="0" w:right="0" w:start="0" w:end="0"/>
        <w:spacing w:after="0" w:line="240"/>
        <w:bidi w:val="false"/>
        <w:rPr>
          <w:rFonts w:ascii="Times New Roman" w:eastAsia="Times New Roman" w:hAnsi="Times New Roman" w:cs="Times New Roman"/>
          <w:sz w:val="26"/>
        </w:rPr>
      </w:pPr>
    </w:p>
    <w:p>
      <w:pPr>
        <w:jc w:val="left"/>
        <w:textAlignment w:val="auto"/>
        <w:ind w:left="0" w:right="0" w:start="0" w:end="0"/>
        <w:spacing w:after="0"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701" w:right="746" w:top="1134" w:bottom="1134" w:gutter="0" w:header="708" w:footer="708"/>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Courier New">
    <w:panose1 w:val="02070309020205020404"/>
    <w:family w:val="modern"/>
    <w:charset w:val="CC"/>
    <w:pitch w:val="fixed"/>
  </w:font>
  <w:font w:name="Courier New">
    <w:panose1 w:val="02070309020205020404"/>
    <w:family w:val="modern"/>
    <w:charset w:val="CC"/>
    <w:pitch w:val="fixed"/>
  </w:font>
  <w:font w:name="Calibri">
    <w:panose1 w:val="020f0502020204030204"/>
    <w:family w:val="swiss"/>
    <w:charset w:val="CC"/>
    <w:pitch w:val="variable"/>
  </w:font>
  <w:font w:name="Times New Roman CYR">
    <w:panose1 w:val="02020603050405020304"/>
    <w:family w:val="roman"/>
    <w:charset w:val="CC"/>
    <w:pitch w:val="variable"/>
  </w:font>
  <w:font w:name="Verdana">
    <w:panose1 w:val="020b0604030504040204"/>
    <w:family w:val="swiss"/>
    <w:charset w:val="CC"/>
    <w:pitch w:val="variable"/>
  </w:font>
  <w:font w:name="Tahoma">
    <w:panose1 w:val="020b060403050404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Light">
    <w:panose1 w:val="020f030202020403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Hebrew)">
    <w:family w:val="swiss"/>
    <w:charset w:val="B1"/>
    <w:pitch w:val="variable"/>
  </w:font>
  <w:font w:name="Calibri (Arabic)">
    <w:family w:val="swiss"/>
    <w:charset w:val="B2"/>
    <w:pitch w:val="variable"/>
  </w:font>
  <w:font w:name="Calibri Baltic">
    <w:family w:val="swiss"/>
    <w:charset w:val="BA"/>
    <w:pitch w:val="variable"/>
  </w:font>
  <w:font w:name="Calibri (Vietnamese)">
    <w:family w:val="swiss"/>
    <w:charset w:val="A3"/>
    <w:pitch w:val="variable"/>
  </w:font>
  <w:font w:name="Times New Roman CYR">
    <w:family w:val="roman"/>
    <w:charset w:val="00"/>
    <w:pitch w:val="variable"/>
  </w:font>
  <w:font w:name="Times New Roman CYR CE">
    <w:family w:val="roman"/>
    <w:charset w:val="EE"/>
    <w:pitch w:val="variable"/>
  </w:font>
  <w:font w:name="Times New Roman CYR Greek">
    <w:family w:val="roman"/>
    <w:charset w:val="A1"/>
    <w:pitch w:val="variable"/>
  </w:font>
  <w:font w:name="Times New Roman CYR Tur">
    <w:family w:val="roman"/>
    <w:charset w:val="A2"/>
    <w:pitch w:val="variable"/>
  </w:font>
  <w:font w:name="Times New Roman CYR (Hebrew)">
    <w:family w:val="roman"/>
    <w:charset w:val="B1"/>
    <w:pitch w:val="variable"/>
  </w:font>
  <w:font w:name="Times New Roman CYR (Arabic)">
    <w:family w:val="roman"/>
    <w:charset w:val="B2"/>
    <w:pitch w:val="variable"/>
  </w:font>
  <w:font w:name="Times New Roman CYR Baltic">
    <w:family w:val="roman"/>
    <w:charset w:val="BA"/>
    <w:pitch w:val="variable"/>
  </w:font>
  <w:font w:name="Times New Roman CYR (Vietnamese)">
    <w:family w:val="roman"/>
    <w:charset w:val="A3"/>
    <w:pitch w:val="variable"/>
  </w:font>
  <w:font w:name="Verdana">
    <w:family w:val="swiss"/>
    <w:charset w:val="00"/>
    <w:pitch w:val="variable"/>
  </w:font>
  <w:font w:name="Verdana CE">
    <w:family w:val="swiss"/>
    <w:charset w:val="EE"/>
    <w:pitch w:val="variable"/>
  </w:font>
  <w:font w:name="Verdana Greek">
    <w:family w:val="swiss"/>
    <w:charset w:val="A1"/>
    <w:pitch w:val="variable"/>
  </w:font>
  <w:font w:name="Verdana Tur">
    <w:family w:val="swiss"/>
    <w:charset w:val="A2"/>
    <w:pitch w:val="variable"/>
  </w:font>
  <w:font w:name="Verdana Baltic">
    <w:family w:val="swiss"/>
    <w:charset w:val="BA"/>
    <w:pitch w:val="variable"/>
  </w:font>
  <w:font w:name="Verdana (Vietnamese)">
    <w:family w:val="swiss"/>
    <w:charset w:val="A3"/>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Light">
    <w:family w:val="swiss"/>
    <w:charset w:val="00"/>
    <w:pitch w:val="variable"/>
  </w:font>
  <w:font w:name="Calibri Light CE">
    <w:family w:val="swiss"/>
    <w:charset w:val="EE"/>
    <w:pitch w:val="variable"/>
  </w:font>
  <w:font w:name="Calibri Light Greek">
    <w:family w:val="swiss"/>
    <w:charset w:val="A1"/>
    <w:pitch w:val="variable"/>
  </w:font>
  <w:font w:name="Calibri Light Tur">
    <w:family w:val="swiss"/>
    <w:charset w:val="A2"/>
    <w:pitch w:val="variable"/>
  </w:font>
  <w:font w:name="Calibri Light (Hebrew)">
    <w:family w:val="swiss"/>
    <w:charset w:val="B1"/>
    <w:pitch w:val="variable"/>
  </w:font>
  <w:font w:name="Calibri Light (Arabic)">
    <w:family w:val="swiss"/>
    <w:charset w:val="B2"/>
    <w:pitch w:val="variable"/>
  </w:font>
  <w:font w:name="Calibri Light Baltic">
    <w:family w:val="swiss"/>
    <w:charset w:val="BA"/>
    <w:pitch w:val="variable"/>
  </w:font>
  <w:font w:name="Calibri Light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Hebrew)">
    <w:family w:val="swiss"/>
    <w:charset w:val="B1"/>
    <w:pitch w:val="variable"/>
  </w:font>
  <w:font w:name="Calibri (Arabic)">
    <w:family w:val="swiss"/>
    <w:charset w:val="B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132257881">
    <w:multiLevelType w:val="hybridMultilevel"/>
    <w:tmpl w:val="75c0d44e"/>
    <w:lvl w:ilvl="0">
      <w:lvlJc w:val="left"/>
      <w:lvlText w:val="%1."/>
      <w:numFmt w:val="decimal"/>
      <w:start w:val="1"/>
      <w:suff w:val="tab"/>
      <w:pPr>
        <w:ind w:hanging="960" w:left="1668" w:start="1668"/>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86219397">
    <w:multiLevelType w:val="multilevel"/>
    <w:tmpl w:val="d64a9280"/>
    <w:lvl w:ilvl="0">
      <w:lvlJc w:val="left"/>
      <w:lvlText w:val="%1."/>
      <w:numFmt w:val="decimal"/>
      <w:start w:val="1"/>
      <w:suff w:val="tab"/>
      <w:pPr>
        <w:ind w:hanging="390" w:left="390" w:start="390"/>
      </w:pPr>
      <w:rPr>
        <w:rFonts w:ascii="Times New Roman" w:eastAsia="Times New Roman" w:hAnsi="Times New Roman" w:cs="Times New Roman"/>
        <w:sz w:val="24"/>
      </w:rPr>
    </w:lvl>
    <w:lvl w:ilvl="1">
      <w:lvlJc w:val="left"/>
      <w:lvlText w:val="%1.%2."/>
      <w:numFmt w:val="decimal"/>
      <w:start w:val="5"/>
      <w:suff w:val="tab"/>
      <w:pPr>
        <w:ind w:hanging="720" w:left="1996" w:start="1996"/>
      </w:pPr>
      <w:rPr>
        <w:rFonts w:ascii="Times New Roman" w:eastAsia="Times New Roman" w:hAnsi="Times New Roman" w:cs="Times New Roman"/>
        <w:sz w:val="24"/>
      </w:rPr>
    </w:lvl>
    <w:lvl w:ilvl="2">
      <w:lvlJc w:val="left"/>
      <w:lvlText w:val="%1.%2.%3."/>
      <w:numFmt w:val="decimal"/>
      <w:start w:val="1"/>
      <w:suff w:val="tab"/>
      <w:pPr>
        <w:ind w:hanging="720" w:left="3272" w:start="3272"/>
      </w:pPr>
      <w:rPr>
        <w:rFonts w:ascii="Times New Roman" w:eastAsia="Times New Roman" w:hAnsi="Times New Roman" w:cs="Times New Roman"/>
        <w:sz w:val="24"/>
      </w:rPr>
    </w:lvl>
    <w:lvl w:ilvl="3">
      <w:lvlJc w:val="left"/>
      <w:lvlText w:val="%1.%2.%3.%4."/>
      <w:numFmt w:val="decimal"/>
      <w:start w:val="1"/>
      <w:suff w:val="tab"/>
      <w:pPr>
        <w:ind w:hanging="1080" w:left="4908" w:start="4908"/>
      </w:pPr>
      <w:rPr>
        <w:rFonts w:ascii="Times New Roman" w:eastAsia="Times New Roman" w:hAnsi="Times New Roman" w:cs="Times New Roman"/>
        <w:sz w:val="24"/>
      </w:rPr>
    </w:lvl>
    <w:lvl w:ilvl="4">
      <w:lvlJc w:val="left"/>
      <w:lvlText w:val="%1.%2.%3.%4.%5."/>
      <w:numFmt w:val="decimal"/>
      <w:start w:val="1"/>
      <w:suff w:val="tab"/>
      <w:pPr>
        <w:ind w:hanging="1080" w:left="6184" w:start="6184"/>
      </w:pPr>
      <w:rPr>
        <w:rFonts w:ascii="Times New Roman" w:eastAsia="Times New Roman" w:hAnsi="Times New Roman" w:cs="Times New Roman"/>
        <w:sz w:val="24"/>
      </w:rPr>
    </w:lvl>
    <w:lvl w:ilvl="5">
      <w:lvlJc w:val="left"/>
      <w:lvlText w:val="%1.%2.%3.%4.%5.%6."/>
      <w:numFmt w:val="decimal"/>
      <w:start w:val="1"/>
      <w:suff w:val="tab"/>
      <w:pPr>
        <w:ind w:hanging="1440" w:left="7820" w:start="7820"/>
      </w:pPr>
      <w:rPr>
        <w:rFonts w:ascii="Times New Roman" w:eastAsia="Times New Roman" w:hAnsi="Times New Roman" w:cs="Times New Roman"/>
        <w:sz w:val="24"/>
      </w:rPr>
    </w:lvl>
    <w:lvl w:ilvl="6">
      <w:lvlJc w:val="left"/>
      <w:lvlText w:val="%1.%2.%3.%4.%5.%6.%7."/>
      <w:numFmt w:val="decimal"/>
      <w:start w:val="1"/>
      <w:suff w:val="tab"/>
      <w:pPr>
        <w:ind w:hanging="1440" w:left="9096" w:start="9096"/>
      </w:pPr>
      <w:rPr>
        <w:rFonts w:ascii="Times New Roman" w:eastAsia="Times New Roman" w:hAnsi="Times New Roman" w:cs="Times New Roman"/>
        <w:sz w:val="24"/>
      </w:rPr>
    </w:lvl>
    <w:lvl w:ilvl="7">
      <w:lvlJc w:val="left"/>
      <w:lvlText w:val="%1.%2.%3.%4.%5.%6.%7.%8."/>
      <w:numFmt w:val="decimal"/>
      <w:start w:val="1"/>
      <w:suff w:val="tab"/>
      <w:pPr>
        <w:ind w:hanging="1800" w:left="10732" w:start="10732"/>
      </w:pPr>
      <w:rPr>
        <w:rFonts w:ascii="Times New Roman" w:eastAsia="Times New Roman" w:hAnsi="Times New Roman" w:cs="Times New Roman"/>
        <w:sz w:val="24"/>
      </w:rPr>
    </w:lvl>
    <w:lvl w:ilvl="8">
      <w:lvlJc w:val="left"/>
      <w:lvlText w:val="%1.%2.%3.%4.%5.%6.%7.%8.%9."/>
      <w:numFmt w:val="decimal"/>
      <w:start w:val="1"/>
      <w:suff w:val="tab"/>
      <w:pPr>
        <w:ind w:hanging="1800" w:left="12008" w:start="12008"/>
      </w:pPr>
      <w:rPr>
        <w:rFonts w:ascii="Times New Roman" w:eastAsia="Times New Roman" w:hAnsi="Times New Roman" w:cs="Times New Roman"/>
        <w:sz w:val="24"/>
      </w:rPr>
    </w:lvl>
  </w:abstractNum>
  <w:abstractNum w:abstractNumId="571426608">
    <w:multiLevelType w:val="multilevel"/>
    <w:tmpl w:val="bb4842ec"/>
    <w:lvl w:ilvl="0">
      <w:lvlJc w:val="left"/>
      <w:lvlText w:val="%1."/>
      <w:numFmt w:val="decimal"/>
      <w:start w:val="1"/>
      <w:suff w:val="tab"/>
      <w:pPr>
        <w:ind w:hanging="390" w:left="450" w:start="450"/>
      </w:pPr>
      <w:rPr>
        <w:rFonts w:ascii="Times New Roman" w:eastAsia="Times New Roman" w:hAnsi="Times New Roman" w:cs="Times New Roman"/>
        <w:sz w:val="24"/>
      </w:rPr>
    </w:lvl>
    <w:lvl w:ilvl="1">
      <w:lvlJc w:val="left"/>
      <w:lvlText w:val="%1.%2"/>
      <w:numFmt w:val="decimal"/>
      <w:start w:val="1"/>
      <w:suff w:val="tab"/>
      <w:pPr>
        <w:ind w:hanging="360" w:left="1635" w:start="1635"/>
      </w:pPr>
      <w:rPr>
        <w:rFonts w:ascii="Times New Roman" w:eastAsia="Times New Roman" w:hAnsi="Times New Roman" w:cs="Times New Roman"/>
        <w:sz w:val="24"/>
      </w:rPr>
    </w:lvl>
    <w:lvl w:ilvl="2">
      <w:lvlJc w:val="left"/>
      <w:lvlText w:val="%1.%2.%3"/>
      <w:numFmt w:val="decimal"/>
      <w:start w:val="1"/>
      <w:suff w:val="tab"/>
      <w:pPr>
        <w:ind w:hanging="720" w:left="3210" w:start="3210"/>
      </w:pPr>
      <w:rPr>
        <w:rFonts w:ascii="Times New Roman" w:eastAsia="Times New Roman" w:hAnsi="Times New Roman" w:cs="Times New Roman"/>
        <w:sz w:val="24"/>
      </w:rPr>
    </w:lvl>
    <w:lvl w:ilvl="3">
      <w:lvlJc w:val="left"/>
      <w:lvlText w:val="%1.%2.%3.%4"/>
      <w:numFmt w:val="decimal"/>
      <w:start w:val="1"/>
      <w:suff w:val="tab"/>
      <w:pPr>
        <w:ind w:hanging="720" w:left="4425" w:start="4425"/>
      </w:pPr>
      <w:rPr>
        <w:rFonts w:ascii="Times New Roman" w:eastAsia="Times New Roman" w:hAnsi="Times New Roman" w:cs="Times New Roman"/>
        <w:sz w:val="24"/>
      </w:rPr>
    </w:lvl>
    <w:lvl w:ilvl="4">
      <w:lvlJc w:val="left"/>
      <w:lvlText w:val="%1.%2.%3.%4.%5"/>
      <w:numFmt w:val="decimal"/>
      <w:start w:val="1"/>
      <w:suff w:val="tab"/>
      <w:pPr>
        <w:ind w:hanging="1080" w:left="6000" w:start="6000"/>
      </w:pPr>
      <w:rPr>
        <w:rFonts w:ascii="Times New Roman" w:eastAsia="Times New Roman" w:hAnsi="Times New Roman" w:cs="Times New Roman"/>
        <w:sz w:val="24"/>
      </w:rPr>
    </w:lvl>
    <w:lvl w:ilvl="5">
      <w:lvlJc w:val="left"/>
      <w:lvlText w:val="%1.%2.%3.%4.%5.%6"/>
      <w:numFmt w:val="decimal"/>
      <w:start w:val="1"/>
      <w:suff w:val="tab"/>
      <w:pPr>
        <w:ind w:hanging="1440" w:left="7575" w:start="7575"/>
      </w:pPr>
      <w:rPr>
        <w:rFonts w:ascii="Times New Roman" w:eastAsia="Times New Roman" w:hAnsi="Times New Roman" w:cs="Times New Roman"/>
        <w:sz w:val="24"/>
      </w:rPr>
    </w:lvl>
    <w:lvl w:ilvl="6">
      <w:lvlJc w:val="left"/>
      <w:lvlText w:val="%1.%2.%3.%4.%5.%6.%7"/>
      <w:numFmt w:val="decimal"/>
      <w:start w:val="1"/>
      <w:suff w:val="tab"/>
      <w:pPr>
        <w:ind w:hanging="1440" w:left="8790" w:start="8790"/>
      </w:pPr>
      <w:rPr>
        <w:rFonts w:ascii="Times New Roman" w:eastAsia="Times New Roman" w:hAnsi="Times New Roman" w:cs="Times New Roman"/>
        <w:sz w:val="24"/>
      </w:rPr>
    </w:lvl>
    <w:lvl w:ilvl="7">
      <w:lvlJc w:val="left"/>
      <w:lvlText w:val="%1.%2.%3.%4.%5.%6.%7.%8"/>
      <w:numFmt w:val="decimal"/>
      <w:start w:val="1"/>
      <w:suff w:val="tab"/>
      <w:pPr>
        <w:ind w:hanging="1800" w:left="10365" w:start="10365"/>
      </w:pPr>
      <w:rPr>
        <w:rFonts w:ascii="Times New Roman" w:eastAsia="Times New Roman" w:hAnsi="Times New Roman" w:cs="Times New Roman"/>
        <w:sz w:val="24"/>
      </w:rPr>
    </w:lvl>
    <w:lvl w:ilvl="8">
      <w:lvlJc w:val="left"/>
      <w:lvlText w:val="%1.%2.%3.%4.%5.%6.%7.%8.%9"/>
      <w:numFmt w:val="decimal"/>
      <w:start w:val="1"/>
      <w:suff w:val="tab"/>
      <w:pPr>
        <w:ind w:hanging="1800" w:left="11580" w:start="11580"/>
      </w:pPr>
      <w:rPr>
        <w:rFonts w:ascii="Times New Roman" w:eastAsia="Times New Roman" w:hAnsi="Times New Roman" w:cs="Times New Roman"/>
        <w:sz w:val="24"/>
      </w:rPr>
    </w:lvl>
  </w:abstractNum>
  <w:abstractNum w:abstractNumId="674454231">
    <w:multiLevelType w:val="hybridMultilevel"/>
    <w:tmpl w:val="453a35bc"/>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739863892">
    <w:multiLevelType w:val="multilevel"/>
    <w:tmpl w:val="a048800e"/>
    <w:lvl w:ilvl="0">
      <w:lvlJc w:val="left"/>
      <w:lvlText w:val="%1."/>
      <w:numFmt w:val="decimal"/>
      <w:start w:val="1"/>
      <w:suff w:val="tab"/>
      <w:pPr>
        <w:ind w:hanging="360" w:left="1065" w:start="1065"/>
      </w:pPr>
      <w:rPr>
        <w:rFonts w:ascii="Times New Roman" w:eastAsia="Times New Roman" w:hAnsi="Times New Roman" w:cs="Times New Roman"/>
        <w:sz w:val="24"/>
      </w:rPr>
    </w:lvl>
    <w:lvl w:ilvl="1">
      <w:lvlJc w:val="left"/>
      <w:lvlText w:val="%1.%2."/>
      <w:numFmt w:val="decimal"/>
      <w:start w:val="2"/>
      <w:suff w:val="tab"/>
      <w:pPr>
        <w:ind w:hanging="720" w:left="1429" w:start="1429"/>
      </w:pPr>
      <w:rPr>
        <w:rFonts w:ascii="Times New Roman" w:eastAsia="Times New Roman" w:hAnsi="Times New Roman" w:cs="Times New Roman"/>
        <w:sz w:val="24"/>
      </w:rPr>
    </w:lvl>
    <w:lvl w:ilvl="2">
      <w:lvlJc w:val="left"/>
      <w:lvlText w:val="%1.%2.%3."/>
      <w:numFmt w:val="decimal"/>
      <w:start w:val="1"/>
      <w:suff w:val="tab"/>
      <w:pPr>
        <w:ind w:hanging="720" w:left="1433" w:start="1433"/>
      </w:pPr>
      <w:rPr>
        <w:rFonts w:ascii="Times New Roman" w:eastAsia="Times New Roman" w:hAnsi="Times New Roman" w:cs="Times New Roman"/>
        <w:sz w:val="24"/>
      </w:rPr>
    </w:lvl>
    <w:lvl w:ilvl="3">
      <w:lvlJc w:val="left"/>
      <w:lvlText w:val="%1.%2.%3.%4."/>
      <w:numFmt w:val="decimal"/>
      <w:start w:val="1"/>
      <w:suff w:val="tab"/>
      <w:pPr>
        <w:ind w:hanging="1080" w:left="1797" w:start="1797"/>
      </w:pPr>
      <w:rPr>
        <w:rFonts w:ascii="Times New Roman" w:eastAsia="Times New Roman" w:hAnsi="Times New Roman" w:cs="Times New Roman"/>
        <w:sz w:val="24"/>
      </w:rPr>
    </w:lvl>
    <w:lvl w:ilvl="4">
      <w:lvlJc w:val="left"/>
      <w:lvlText w:val="%1.%2.%3.%4.%5."/>
      <w:numFmt w:val="decimal"/>
      <w:start w:val="1"/>
      <w:suff w:val="tab"/>
      <w:pPr>
        <w:ind w:hanging="1080" w:left="1801" w:start="1801"/>
      </w:pPr>
      <w:rPr>
        <w:rFonts w:ascii="Times New Roman" w:eastAsia="Times New Roman" w:hAnsi="Times New Roman" w:cs="Times New Roman"/>
        <w:sz w:val="24"/>
      </w:rPr>
    </w:lvl>
    <w:lvl w:ilvl="5">
      <w:lvlJc w:val="left"/>
      <w:lvlText w:val="%1.%2.%3.%4.%5.%6."/>
      <w:numFmt w:val="decimal"/>
      <w:start w:val="1"/>
      <w:suff w:val="tab"/>
      <w:pPr>
        <w:ind w:hanging="1440" w:left="2165" w:start="2165"/>
      </w:pPr>
      <w:rPr>
        <w:rFonts w:ascii="Times New Roman" w:eastAsia="Times New Roman" w:hAnsi="Times New Roman" w:cs="Times New Roman"/>
        <w:sz w:val="24"/>
      </w:rPr>
    </w:lvl>
    <w:lvl w:ilvl="6">
      <w:lvlJc w:val="left"/>
      <w:lvlText w:val="%1.%2.%3.%4.%5.%6.%7."/>
      <w:numFmt w:val="decimal"/>
      <w:start w:val="1"/>
      <w:suff w:val="tab"/>
      <w:pPr>
        <w:ind w:hanging="1440" w:left="2169" w:start="2169"/>
      </w:pPr>
      <w:rPr>
        <w:rFonts w:ascii="Times New Roman" w:eastAsia="Times New Roman" w:hAnsi="Times New Roman" w:cs="Times New Roman"/>
        <w:sz w:val="24"/>
      </w:rPr>
    </w:lvl>
    <w:lvl w:ilvl="7">
      <w:lvlJc w:val="left"/>
      <w:lvlText w:val="%1.%2.%3.%4.%5.%6.%7.%8."/>
      <w:numFmt w:val="decimal"/>
      <w:start w:val="1"/>
      <w:suff w:val="tab"/>
      <w:pPr>
        <w:ind w:hanging="1800" w:left="2533" w:start="2533"/>
      </w:pPr>
      <w:rPr>
        <w:rFonts w:ascii="Times New Roman" w:eastAsia="Times New Roman" w:hAnsi="Times New Roman" w:cs="Times New Roman"/>
        <w:sz w:val="24"/>
      </w:rPr>
    </w:lvl>
    <w:lvl w:ilvl="8">
      <w:lvlJc w:val="left"/>
      <w:lvlText w:val="%1.%2.%3.%4.%5.%6.%7.%8.%9."/>
      <w:numFmt w:val="decimal"/>
      <w:start w:val="1"/>
      <w:suff w:val="tab"/>
      <w:pPr>
        <w:ind w:hanging="1800" w:left="2537" w:start="2537"/>
      </w:pPr>
      <w:rPr>
        <w:rFonts w:ascii="Times New Roman" w:eastAsia="Times New Roman" w:hAnsi="Times New Roman" w:cs="Times New Roman"/>
        <w:sz w:val="24"/>
      </w:rPr>
    </w:lvl>
  </w:abstractNum>
  <w:abstractNum w:abstractNumId="1017774243">
    <w:multiLevelType w:val="multilevel"/>
    <w:tmpl w:val="bb4842ec"/>
    <w:lvl w:ilvl="0">
      <w:lvlJc w:val="left"/>
      <w:lvlText w:val="%1."/>
      <w:numFmt w:val="decimal"/>
      <w:start w:val="1"/>
      <w:suff w:val="tab"/>
      <w:pPr>
        <w:ind w:hanging="390" w:left="450" w:start="450"/>
      </w:pPr>
      <w:rPr>
        <w:rFonts w:ascii="Times New Roman" w:eastAsia="Times New Roman" w:hAnsi="Times New Roman" w:cs="Times New Roman"/>
        <w:sz w:val="24"/>
      </w:rPr>
    </w:lvl>
    <w:lvl w:ilvl="1">
      <w:lvlJc w:val="left"/>
      <w:lvlText w:val="%1.%2"/>
      <w:numFmt w:val="decimal"/>
      <w:start w:val="1"/>
      <w:suff w:val="tab"/>
      <w:pPr>
        <w:ind w:hanging="360" w:left="1635" w:start="1635"/>
      </w:pPr>
      <w:rPr>
        <w:rFonts w:ascii="Times New Roman" w:eastAsia="Times New Roman" w:hAnsi="Times New Roman" w:cs="Times New Roman"/>
        <w:sz w:val="24"/>
      </w:rPr>
    </w:lvl>
    <w:lvl w:ilvl="2">
      <w:lvlJc w:val="left"/>
      <w:lvlText w:val="%1.%2.%3"/>
      <w:numFmt w:val="decimal"/>
      <w:start w:val="1"/>
      <w:suff w:val="tab"/>
      <w:pPr>
        <w:ind w:hanging="720" w:left="3210" w:start="3210"/>
      </w:pPr>
      <w:rPr>
        <w:rFonts w:ascii="Times New Roman" w:eastAsia="Times New Roman" w:hAnsi="Times New Roman" w:cs="Times New Roman"/>
        <w:sz w:val="24"/>
      </w:rPr>
    </w:lvl>
    <w:lvl w:ilvl="3">
      <w:lvlJc w:val="left"/>
      <w:lvlText w:val="%1.%2.%3.%4"/>
      <w:numFmt w:val="decimal"/>
      <w:start w:val="1"/>
      <w:suff w:val="tab"/>
      <w:pPr>
        <w:ind w:hanging="720" w:left="4425" w:start="4425"/>
      </w:pPr>
      <w:rPr>
        <w:rFonts w:ascii="Times New Roman" w:eastAsia="Times New Roman" w:hAnsi="Times New Roman" w:cs="Times New Roman"/>
        <w:sz w:val="24"/>
      </w:rPr>
    </w:lvl>
    <w:lvl w:ilvl="4">
      <w:lvlJc w:val="left"/>
      <w:lvlText w:val="%1.%2.%3.%4.%5"/>
      <w:numFmt w:val="decimal"/>
      <w:start w:val="1"/>
      <w:suff w:val="tab"/>
      <w:pPr>
        <w:ind w:hanging="1080" w:left="6000" w:start="6000"/>
      </w:pPr>
      <w:rPr>
        <w:rFonts w:ascii="Times New Roman" w:eastAsia="Times New Roman" w:hAnsi="Times New Roman" w:cs="Times New Roman"/>
        <w:sz w:val="24"/>
      </w:rPr>
    </w:lvl>
    <w:lvl w:ilvl="5">
      <w:lvlJc w:val="left"/>
      <w:lvlText w:val="%1.%2.%3.%4.%5.%6"/>
      <w:numFmt w:val="decimal"/>
      <w:start w:val="1"/>
      <w:suff w:val="tab"/>
      <w:pPr>
        <w:ind w:hanging="1440" w:left="7575" w:start="7575"/>
      </w:pPr>
      <w:rPr>
        <w:rFonts w:ascii="Times New Roman" w:eastAsia="Times New Roman" w:hAnsi="Times New Roman" w:cs="Times New Roman"/>
        <w:sz w:val="24"/>
      </w:rPr>
    </w:lvl>
    <w:lvl w:ilvl="6">
      <w:lvlJc w:val="left"/>
      <w:lvlText w:val="%1.%2.%3.%4.%5.%6.%7"/>
      <w:numFmt w:val="decimal"/>
      <w:start w:val="1"/>
      <w:suff w:val="tab"/>
      <w:pPr>
        <w:ind w:hanging="1440" w:left="8790" w:start="8790"/>
      </w:pPr>
      <w:rPr>
        <w:rFonts w:ascii="Times New Roman" w:eastAsia="Times New Roman" w:hAnsi="Times New Roman" w:cs="Times New Roman"/>
        <w:sz w:val="24"/>
      </w:rPr>
    </w:lvl>
    <w:lvl w:ilvl="7">
      <w:lvlJc w:val="left"/>
      <w:lvlText w:val="%1.%2.%3.%4.%5.%6.%7.%8"/>
      <w:numFmt w:val="decimal"/>
      <w:start w:val="1"/>
      <w:suff w:val="tab"/>
      <w:pPr>
        <w:ind w:hanging="1800" w:left="10365" w:start="10365"/>
      </w:pPr>
      <w:rPr>
        <w:rFonts w:ascii="Times New Roman" w:eastAsia="Times New Roman" w:hAnsi="Times New Roman" w:cs="Times New Roman"/>
        <w:sz w:val="24"/>
      </w:rPr>
    </w:lvl>
    <w:lvl w:ilvl="8">
      <w:lvlJc w:val="left"/>
      <w:lvlText w:val="%1.%2.%3.%4.%5.%6.%7.%8.%9"/>
      <w:numFmt w:val="decimal"/>
      <w:start w:val="1"/>
      <w:suff w:val="tab"/>
      <w:pPr>
        <w:ind w:hanging="1800" w:left="11580" w:start="11580"/>
      </w:pPr>
      <w:rPr>
        <w:rFonts w:ascii="Times New Roman" w:eastAsia="Times New Roman" w:hAnsi="Times New Roman" w:cs="Times New Roman"/>
        <w:sz w:val="24"/>
      </w:rPr>
    </w:lvl>
  </w:abstractNum>
  <w:abstractNum w:abstractNumId="1542546910">
    <w:multiLevelType w:val="multilevel"/>
    <w:tmpl w:val="82fecf70"/>
    <w:lvl w:ilvl="0">
      <w:lvlJc w:val="left"/>
      <w:lvlText w:val="%1"/>
      <w:numFmt w:val="decimal"/>
      <w:start w:val="1"/>
      <w:suff w:val="tab"/>
      <w:pPr>
        <w:ind w:hanging="360" w:left="360" w:start="360"/>
      </w:pPr>
      <w:rPr>
        <w:rFonts w:ascii="Times New Roman CYR" w:eastAsia="Times New Roman CYR" w:hAnsi="Times New Roman CYR" w:cs="Times New Roman CYR"/>
        <w:sz w:val="24"/>
      </w:rPr>
    </w:lvl>
    <w:lvl w:ilvl="1">
      <w:lvlJc w:val="left"/>
      <w:lvlText w:val="%1.%2"/>
      <w:numFmt w:val="decimal"/>
      <w:start w:val="3"/>
      <w:suff w:val="tab"/>
      <w:pPr>
        <w:ind w:hanging="360" w:left="1635" w:start="1635"/>
      </w:pPr>
      <w:rPr>
        <w:rFonts w:ascii="Times New Roman CYR" w:eastAsia="Times New Roman CYR" w:hAnsi="Times New Roman CYR" w:cs="Times New Roman CYR"/>
        <w:sz w:val="24"/>
      </w:rPr>
    </w:lvl>
    <w:lvl w:ilvl="2">
      <w:lvlJc w:val="left"/>
      <w:lvlText w:val="%1.%2.%3"/>
      <w:numFmt w:val="decimal"/>
      <w:start w:val="1"/>
      <w:suff w:val="tab"/>
      <w:pPr>
        <w:ind w:hanging="720" w:left="3270" w:start="3270"/>
      </w:pPr>
      <w:rPr>
        <w:rFonts w:ascii="Times New Roman CYR" w:eastAsia="Times New Roman CYR" w:hAnsi="Times New Roman CYR" w:cs="Times New Roman CYR"/>
        <w:sz w:val="24"/>
      </w:rPr>
    </w:lvl>
    <w:lvl w:ilvl="3">
      <w:lvlJc w:val="left"/>
      <w:lvlText w:val="%1.%2.%3.%4"/>
      <w:numFmt w:val="decimal"/>
      <w:start w:val="1"/>
      <w:suff w:val="tab"/>
      <w:pPr>
        <w:ind w:hanging="720" w:left="4545" w:start="4545"/>
      </w:pPr>
      <w:rPr>
        <w:rFonts w:ascii="Times New Roman CYR" w:eastAsia="Times New Roman CYR" w:hAnsi="Times New Roman CYR" w:cs="Times New Roman CYR"/>
        <w:sz w:val="24"/>
      </w:rPr>
    </w:lvl>
    <w:lvl w:ilvl="4">
      <w:lvlJc w:val="left"/>
      <w:lvlText w:val="%1.%2.%3.%4.%5"/>
      <w:numFmt w:val="decimal"/>
      <w:start w:val="1"/>
      <w:suff w:val="tab"/>
      <w:pPr>
        <w:ind w:hanging="1080" w:left="6180" w:start="6180"/>
      </w:pPr>
      <w:rPr>
        <w:rFonts w:ascii="Times New Roman CYR" w:eastAsia="Times New Roman CYR" w:hAnsi="Times New Roman CYR" w:cs="Times New Roman CYR"/>
        <w:sz w:val="24"/>
      </w:rPr>
    </w:lvl>
    <w:lvl w:ilvl="5">
      <w:lvlJc w:val="left"/>
      <w:lvlText w:val="%1.%2.%3.%4.%5.%6"/>
      <w:numFmt w:val="decimal"/>
      <w:start w:val="1"/>
      <w:suff w:val="tab"/>
      <w:pPr>
        <w:ind w:hanging="1440" w:left="7815" w:start="7815"/>
      </w:pPr>
      <w:rPr>
        <w:rFonts w:ascii="Times New Roman CYR" w:eastAsia="Times New Roman CYR" w:hAnsi="Times New Roman CYR" w:cs="Times New Roman CYR"/>
        <w:sz w:val="24"/>
      </w:rPr>
    </w:lvl>
    <w:lvl w:ilvl="6">
      <w:lvlJc w:val="left"/>
      <w:lvlText w:val="%1.%2.%3.%4.%5.%6.%7"/>
      <w:numFmt w:val="decimal"/>
      <w:start w:val="1"/>
      <w:suff w:val="tab"/>
      <w:pPr>
        <w:ind w:hanging="1440" w:left="9090" w:start="9090"/>
      </w:pPr>
      <w:rPr>
        <w:rFonts w:ascii="Times New Roman CYR" w:eastAsia="Times New Roman CYR" w:hAnsi="Times New Roman CYR" w:cs="Times New Roman CYR"/>
        <w:sz w:val="24"/>
      </w:rPr>
    </w:lvl>
    <w:lvl w:ilvl="7">
      <w:lvlJc w:val="left"/>
      <w:lvlText w:val="%1.%2.%3.%4.%5.%6.%7.%8"/>
      <w:numFmt w:val="decimal"/>
      <w:start w:val="1"/>
      <w:suff w:val="tab"/>
      <w:pPr>
        <w:ind w:hanging="1800" w:left="10725" w:start="10725"/>
      </w:pPr>
      <w:rPr>
        <w:rFonts w:ascii="Times New Roman CYR" w:eastAsia="Times New Roman CYR" w:hAnsi="Times New Roman CYR" w:cs="Times New Roman CYR"/>
        <w:sz w:val="24"/>
      </w:rPr>
    </w:lvl>
    <w:lvl w:ilvl="8">
      <w:lvlJc w:val="left"/>
      <w:lvlText w:val="%1.%2.%3.%4.%5.%6.%7.%8.%9"/>
      <w:numFmt w:val="decimal"/>
      <w:start w:val="1"/>
      <w:suff w:val="tab"/>
      <w:pPr>
        <w:ind w:hanging="1800" w:left="12000" w:start="12000"/>
      </w:pPr>
      <w:rPr>
        <w:rFonts w:ascii="Times New Roman CYR" w:eastAsia="Times New Roman CYR" w:hAnsi="Times New Roman CYR" w:cs="Times New Roman CYR"/>
        <w:sz w:val="24"/>
      </w:rPr>
    </w:lvl>
  </w:abstractNum>
  <w:abstractNum w:abstractNumId="1845591457">
    <w:multiLevelType w:val="multilevel"/>
    <w:tmpl w:val="4fb2e8d2"/>
    <w:lvl w:ilvl="0">
      <w:lvlJc w:val="left"/>
      <w:lvlText w:val="%1."/>
      <w:numFmt w:val="decimal"/>
      <w:start w:val="1"/>
      <w:suff w:val="tab"/>
      <w:pPr>
        <w:ind w:hanging="1275" w:left="1275" w:start="1275"/>
      </w:pPr>
      <w:rPr>
        <w:rFonts w:ascii="Times New Roman" w:eastAsia="Times New Roman" w:hAnsi="Times New Roman" w:cs="Times New Roman"/>
        <w:sz w:val="24"/>
      </w:rPr>
    </w:lvl>
    <w:lvl w:ilvl="1">
      <w:lvlJc w:val="left"/>
      <w:lvlText w:val="%1.%2."/>
      <w:numFmt w:val="decimal"/>
      <w:start w:val="1"/>
      <w:suff w:val="tab"/>
      <w:pPr>
        <w:ind w:hanging="1275" w:left="1983" w:start="1983"/>
      </w:pPr>
      <w:rPr>
        <w:rFonts w:ascii="Times New Roman" w:eastAsia="Times New Roman" w:hAnsi="Times New Roman" w:cs="Times New Roman"/>
        <w:sz w:val="24"/>
      </w:rPr>
    </w:lvl>
    <w:lvl w:ilvl="2">
      <w:lvlJc w:val="left"/>
      <w:lvlText w:val="%1.%2.%3."/>
      <w:numFmt w:val="decimal"/>
      <w:start w:val="1"/>
      <w:suff w:val="tab"/>
      <w:pPr>
        <w:ind w:hanging="1275" w:left="2691" w:start="2691"/>
      </w:pPr>
      <w:rPr>
        <w:rFonts w:ascii="Times New Roman" w:eastAsia="Times New Roman" w:hAnsi="Times New Roman" w:cs="Times New Roman"/>
        <w:sz w:val="24"/>
      </w:rPr>
    </w:lvl>
    <w:lvl w:ilvl="3">
      <w:lvlJc w:val="left"/>
      <w:lvlText w:val="%1.%2.%3.%4."/>
      <w:numFmt w:val="decimal"/>
      <w:start w:val="1"/>
      <w:suff w:val="tab"/>
      <w:pPr>
        <w:ind w:hanging="1275" w:left="3399" w:start="3399"/>
      </w:pPr>
      <w:rPr>
        <w:rFonts w:ascii="Times New Roman" w:eastAsia="Times New Roman" w:hAnsi="Times New Roman" w:cs="Times New Roman"/>
        <w:sz w:val="24"/>
      </w:rPr>
    </w:lvl>
    <w:lvl w:ilvl="4">
      <w:lvlJc w:val="left"/>
      <w:lvlText w:val="%1.%2.%3.%4.%5."/>
      <w:numFmt w:val="decimal"/>
      <w:start w:val="1"/>
      <w:suff w:val="tab"/>
      <w:pPr>
        <w:ind w:hanging="1275" w:left="4107" w:start="4107"/>
      </w:pPr>
      <w:rPr>
        <w:rFonts w:ascii="Times New Roman" w:eastAsia="Times New Roman" w:hAnsi="Times New Roman" w:cs="Times New Roman"/>
        <w:sz w:val="24"/>
      </w:rPr>
    </w:lvl>
    <w:lvl w:ilvl="5">
      <w:lvlJc w:val="left"/>
      <w:lvlText w:val="%1.%2.%3.%4.%5.%6."/>
      <w:numFmt w:val="decimal"/>
      <w:start w:val="1"/>
      <w:suff w:val="tab"/>
      <w:pPr>
        <w:ind w:hanging="1440" w:left="4980" w:start="4980"/>
      </w:pPr>
      <w:rPr>
        <w:rFonts w:ascii="Times New Roman" w:eastAsia="Times New Roman" w:hAnsi="Times New Roman" w:cs="Times New Roman"/>
        <w:sz w:val="24"/>
      </w:rPr>
    </w:lvl>
    <w:lvl w:ilvl="6">
      <w:lvlJc w:val="left"/>
      <w:lvlText w:val="%1.%2.%3.%4.%5.%6.%7."/>
      <w:numFmt w:val="decimal"/>
      <w:start w:val="1"/>
      <w:suff w:val="tab"/>
      <w:pPr>
        <w:ind w:hanging="1440" w:left="5688" w:start="5688"/>
      </w:pPr>
      <w:rPr>
        <w:rFonts w:ascii="Times New Roman" w:eastAsia="Times New Roman" w:hAnsi="Times New Roman" w:cs="Times New Roman"/>
        <w:sz w:val="24"/>
      </w:rPr>
    </w:lvl>
    <w:lvl w:ilvl="7">
      <w:lvlJc w:val="left"/>
      <w:lvlText w:val="%1.%2.%3.%4.%5.%6.%7.%8."/>
      <w:numFmt w:val="decimal"/>
      <w:start w:val="1"/>
      <w:suff w:val="tab"/>
      <w:pPr>
        <w:ind w:hanging="1800" w:left="6756" w:start="6756"/>
      </w:pPr>
      <w:rPr>
        <w:rFonts w:ascii="Times New Roman" w:eastAsia="Times New Roman" w:hAnsi="Times New Roman" w:cs="Times New Roman"/>
        <w:sz w:val="24"/>
      </w:rPr>
    </w:lvl>
    <w:lvl w:ilvl="8">
      <w:lvlJc w:val="left"/>
      <w:lvlText w:val="%1.%2.%3.%4.%5.%6.%7.%8.%9."/>
      <w:numFmt w:val="decimal"/>
      <w:start w:val="1"/>
      <w:suff w:val="tab"/>
      <w:pPr>
        <w:ind w:hanging="1800" w:left="7464" w:start="7464"/>
      </w:pPr>
      <w:rPr>
        <w:rFonts w:ascii="Times New Roman" w:eastAsia="Times New Roman" w:hAnsi="Times New Roman" w:cs="Times New Roman"/>
        <w:sz w:val="24"/>
      </w:rPr>
    </w:lvl>
  </w:abstractNum>
  <w:num w:numId="1">
    <w:abstractNumId w:val="132257881"/>
  </w:num>
  <w:num w:numId="2">
    <w:abstractNumId w:val="674454231"/>
  </w:num>
  <w:num w:numId="3">
    <w:abstractNumId w:val="1845591457"/>
  </w:num>
  <w:num w:numId="4">
    <w:abstractNumId w:val="571426608"/>
  </w:num>
  <w:num w:numId="5">
    <w:abstractNumId w:val="1017774243"/>
  </w:num>
  <w:num w:numId="6">
    <w:abstractNumId w:val="1542546910"/>
  </w:num>
  <w:num w:numId="7">
    <w:abstractNumId w:val="739863892"/>
  </w:num>
  <w:num w:numId="8">
    <w:abstractNumId w:val="186219397"/>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xmlns:m="http://schemas.openxmlformats.org/officeDocument/2006/math"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fontTable" Target="fontTable.xml"/><Relationship Id="rId11"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5</Pages>
  <Words>1315</Words>
  <Characters>7496</Characters>
  <CharactersWithSpaces>8794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coreProperties>
</file>