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52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21.05.2019 г.                                                                                                                 № 246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 О   внесении   изменений   в   решение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 Районного  Собрания № 215 от 26.12.2018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"О бюджете муниципального района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"Бабынинский район" на 2019 год и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на плановый период 2020 и 2021 годов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В соответствии с Бюджетным Кодексом Российской Федерации,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РАЙОННОЕ СОБРАНИЕ РЕШИЛО: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hanging="360" w:left="720" w:right="0" w:start="720" w:end="0"/>
        <w:adjustRightInd w:val="true"/>
        <w:spacing w:after="0" w:line="240"/>
        <w:bidi w:val="false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Внести  в решение Районного Собрания №215 от 26.12.2018  " О бюджете муниципального района "Бабынинский район" на 2019 год и на плановый период 2020 и 2021 годов (далее - Решение) следующие изменения:</w:t>
      </w:r>
    </w:p>
    <w:p>
      <w:pPr>
        <w:jc w:val="both"/>
        <w:textAlignment w:val="auto"/>
        <w:ind w:hanging="480" w:left="840" w:right="0" w:start="840" w:end="0"/>
        <w:adjustRightInd w:val="true"/>
        <w:spacing w:after="0" w:line="240"/>
        <w:bidi w:val="false"/>
        <w:numPr>
          <w:ilvl w:val="1"/>
          <w:numId w:val="3"/>
        </w:numPr>
        <w:rPr>
          <w:b w:val="true"/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Пункт 1 Решения изложить в следующей редакции:</w:t>
      </w:r>
    </w:p>
    <w:p>
      <w:pPr>
        <w:jc w:val="both"/>
        <w:textAlignment w:val="auto"/>
        <w:ind w:left="1440" w:right="0" w:start="144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Утвердить основные характеристики местного бюджета на 2019 год:</w:t>
      </w:r>
    </w:p>
    <w:p>
      <w:pPr>
        <w:jc w:val="both"/>
        <w:textAlignment w:val="auto"/>
        <w:ind w:left="1440" w:right="0" w:start="144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rFonts w:ascii="Times New Roman" w:eastAsia="Times New Roman" w:hAnsi="Times New Roman" w:cs="Times New Roman"/>
          <w:sz w:val="24"/>
        </w:rPr>
        <w:t xml:space="preserve">- общий объем доходов местного бюджета в сумме 871 739 837 рублей 77 копеек, 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в том числе  объем  безвозмездных поступлений в сумме 473 421 751 рубль 09 копеек;</w:t>
      </w:r>
    </w:p>
    <w:p>
      <w:pPr>
        <w:jc w:val="both"/>
        <w:textAlignment w:val="auto"/>
        <w:ind w:left="1440" w:right="0" w:start="144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-общий объем расходов местного бюджета в сумме 852 302 374 рубля 03 копейки;</w:t>
      </w:r>
    </w:p>
    <w:p>
      <w:pPr>
        <w:jc w:val="both"/>
        <w:textAlignment w:val="auto"/>
        <w:ind w:left="1440" w:right="0" w:start="144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-верхний предел муниципального  внутреннего долга муниципального района    «Бабынинский район»     на 1    января    2020 года в сумме  0 рублей, в том числе верхний предел долга по муниципальным гарантиям в сумме 0 рублей; </w:t>
      </w:r>
    </w:p>
    <w:p>
      <w:pPr>
        <w:jc w:val="both"/>
        <w:textAlignment w:val="auto"/>
        <w:ind w:left="1440" w:right="0" w:start="144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-предельный объем  муниципального долга муниципального района «Бабынинский район» в сумме 1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08 735 470</w:t>
      </w:r>
      <w:r>
        <w:rPr>
          <w:rFonts w:ascii="Times New Roman" w:eastAsia="Times New Roman" w:hAnsi="Times New Roman" w:cs="Times New Roman"/>
          <w:sz w:val="24"/>
        </w:rPr>
        <w:t xml:space="preserve"> рублей;</w:t>
      </w:r>
    </w:p>
    <w:p>
      <w:pPr>
        <w:jc w:val="both"/>
        <w:textAlignment w:val="auto"/>
        <w:ind w:left="1440" w:right="0" w:start="144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прогнозируемый профицит  местного бюджета в сумме 19 437 463 рубля 74 копейки;</w:t>
      </w:r>
    </w:p>
    <w:p>
      <w:pPr>
        <w:jc w:val="both"/>
        <w:textAlignment w:val="auto"/>
        <w:ind w:left="720" w:right="0" w:start="7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1.2.Приложения  № 1,6,8,10 к Решению изложить в новой редакции согласно приложениям №1,2,3,4 к настоящему решению соответственно.</w:t>
      </w:r>
    </w:p>
    <w:p>
      <w:pPr>
        <w:jc w:val="both"/>
        <w:textAlignment w:val="auto"/>
        <w:ind w:hanging="360" w:left="720" w:right="0" w:start="720" w:end="0"/>
        <w:adjustRightInd w:val="true"/>
        <w:spacing w:after="0" w:line="240"/>
        <w:bidi w:val="false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Настоящее решение вступает в силу со дня его опубликования  и распространяется  на правоотношения, возникшие с 1 января 2019 года.   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Глава муниципального района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«Бабынинский район»                                                                                                    А.И. Захаров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20" w:equalWidth="true"/>
      <w:footnotePr>
        <w:pos w:val="pageBottom"/>
      </w:footnotePr>
      <w:lnNumType w:distance="0"/>
      <w:pgSz w:w="11906" w:h="16838"/>
      <w:pgMar w:left="1276" w:right="707" w:top="851" w:bottom="28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altName w:val="Times New Roman"/>
    <w:panose1 w:val="00000000000000000000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 Light">
    <w:panose1 w:val="020f03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altName w:val="Times New Roman"/>
    <w:family w:val="swiss"/>
    <w:charset w:val="00"/>
    <w:pitch w:val="variable"/>
  </w:font>
  <w:font w:name="Tahoma CE">
    <w:altName w:val="Times New Roman"/>
    <w:family w:val="swiss"/>
    <w:charset w:val="EE"/>
    <w:pitch w:val="variable"/>
  </w:font>
  <w:font w:name="Tahoma Greek">
    <w:altName w:val="Times New Roman"/>
    <w:family w:val="swiss"/>
    <w:charset w:val="A1"/>
    <w:pitch w:val="variable"/>
  </w:font>
  <w:font w:name="Tahoma Tur">
    <w:altName w:val="Times New Roman"/>
    <w:family w:val="swiss"/>
    <w:charset w:val="A2"/>
    <w:pitch w:val="variable"/>
  </w:font>
  <w:font w:name="Tahoma (Hebrew)">
    <w:altName w:val="Times New Roman"/>
    <w:family w:val="swiss"/>
    <w:charset w:val="B1"/>
    <w:pitch w:val="variable"/>
  </w:font>
  <w:font w:name="Tahoma (Arabic)">
    <w:altName w:val="Times New Roman"/>
    <w:family w:val="swiss"/>
    <w:charset w:val="B2"/>
    <w:pitch w:val="variable"/>
  </w:font>
  <w:font w:name="Tahoma Baltic">
    <w:altName w:val="Times New Roman"/>
    <w:family w:val="swiss"/>
    <w:charset w:val="BA"/>
    <w:pitch w:val="variable"/>
  </w:font>
  <w:font w:name="Tahoma (Vietnamese)">
    <w:altName w:val="Times New Roman"/>
    <w:family w:val="swiss"/>
    <w:charset w:val="A3"/>
    <w:pitch w:val="variable"/>
  </w:font>
  <w:font w:name="Tahoma (Thai)">
    <w:altName w:val="Times New Roman"/>
    <w:family w:val="swiss"/>
    <w:charset w:val="DE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 Light">
    <w:family w:val="swiss"/>
    <w:charset w:val="00"/>
    <w:pitch w:val="variable"/>
  </w:font>
  <w:font w:name="Calibri Light CE">
    <w:family w:val="swiss"/>
    <w:charset w:val="EE"/>
    <w:pitch w:val="variable"/>
  </w:font>
  <w:font w:name="Calibri Light Greek">
    <w:family w:val="swiss"/>
    <w:charset w:val="A1"/>
    <w:pitch w:val="variable"/>
  </w:font>
  <w:font w:name="Calibri Light Tur">
    <w:family w:val="swiss"/>
    <w:charset w:val="A2"/>
    <w:pitch w:val="variable"/>
  </w:font>
  <w:font w:name="Calibri Light (Hebrew)">
    <w:family w:val="swiss"/>
    <w:charset w:val="B1"/>
    <w:pitch w:val="variable"/>
  </w:font>
  <w:font w:name="Calibri Light (Arabic)">
    <w:family w:val="swiss"/>
    <w:charset w:val="B2"/>
    <w:pitch w:val="variable"/>
  </w:font>
  <w:font w:name="Calibri Light Baltic">
    <w:family w:val="swiss"/>
    <w:charset w:val="BA"/>
    <w:pitch w:val="variable"/>
  </w:font>
  <w:font w:name="Calibri Light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342048908">
    <w:multiLevelType w:val="singleLevel"/>
    <w:tmpl w:val="df22c054"/>
    <w:lvl w:ilvl="0">
      <w:lvlJc w:val="left"/>
      <w:lvlText w:val="%1."/>
      <w:numFmt w:val="decimal"/>
      <w:start w:val="1"/>
      <w:suff w:val="tab"/>
      <w:pPr>
        <w:ind w:hanging="390" w:left="1110" w:start="1110"/>
      </w:pPr>
      <w:rPr>
        <w:rFonts w:ascii="Times New Roman" w:eastAsia="Times New Roman" w:hAnsi="Times New Roman" w:cs="Times New Roman"/>
        <w:sz w:val="24"/>
      </w:rPr>
    </w:lvl>
  </w:abstractNum>
  <w:abstractNum w:abstractNumId="370149025">
    <w:multiLevelType w:val="multilevel"/>
    <w:tmpl w:val="95207ad6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480" w:left="840" w:start="840"/>
      </w:pPr>
      <w:rPr>
        <w:b w:val="false"/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1080" w:start="1080"/>
      </w:pPr>
      <w:rPr>
        <w:b w:val="false"/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720" w:left="1080" w:start="1080"/>
      </w:pPr>
      <w:rPr>
        <w:b w:val="false"/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440" w:start="1440"/>
      </w:pPr>
      <w:rPr>
        <w:b w:val="false"/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080" w:left="1440" w:start="1440"/>
      </w:pPr>
      <w:rPr>
        <w:b w:val="false"/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800" w:start="1800"/>
      </w:pPr>
      <w:rPr>
        <w:b w:val="false"/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440" w:left="1800" w:start="1800"/>
      </w:pPr>
      <w:rPr>
        <w:b w:val="false"/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2160" w:start="2160"/>
      </w:pPr>
      <w:rPr>
        <w:b w:val="false"/>
        <w:rFonts w:ascii="Times New Roman" w:eastAsia="Times New Roman" w:hAnsi="Times New Roman" w:cs="Times New Roman"/>
        <w:sz w:val="24"/>
      </w:rPr>
    </w:lvl>
  </w:abstractNum>
  <w:abstractNum w:abstractNumId="1938515896">
    <w:multiLevelType w:val="hybridMultilevel"/>
    <w:tmpl w:val="9626db00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342048908"/>
  </w:num>
  <w:num w:numId="2">
    <w:abstractNumId w:val="1938515896"/>
  </w:num>
  <w:num w:numId="3">
    <w:abstractNumId w:val="370149025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287</Words>
  <Characters>1641</Characters>
  <CharactersWithSpaces>1925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Babyn5</dc:creator>
</cp:coreProperties>
</file>