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0" Type="http://schemas.openxmlformats.org/officeDocument/2006/relationships/extended-properties" Target="docProps/app.xml"/><Relationship Id="rId11"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РОССИЙСКАЯ ФЕДЕРАЦИЯ</w:t>
      </w: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КАЛУЖСКАЯ ОБЛАСТЬ</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pict>
          <v:shape id="_x0000_s1025" type="#_x0000_t75" style="width:42pt;height:46pt;mso-position-horizontal:absolute;mso-position-horizontal-relative:char;mso-position-vertical:absolute;mso-position-vertical-relative:line;z-index:100" o:allowincell="true" filled="f" stroked="f">
            <v:imagedata r:id="rId2" cropleft="0f" croptop="0f" cropright="0f" cropbottom="0f" o:title=""/>
          </v:shape>
        </w:pic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МУНИЦИПАЛЬНЫЙ РАЙОН «БАБЫНИНСКИЙ РАЙОН»</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РЕШЕНИЕ</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от 28.11.2017 г.                                                                                                           № 131</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outlineLvl w:val="0"/>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 внесении изменений в решение Районного Собрания </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от 14.07.2011 года №83 «О Положении об отраслевой системе </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оплаты труда работников учреждений культуры и </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дополнительного образования в сфере культуры</w:t>
      </w:r>
    </w:p>
    <w:p>
      <w:pPr>
        <w:outlineLvl w:val="0"/>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МР «Бабынинский район»</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Руководствуясь Законом Калужской области от 9.04.2009 №537-ОЗ «Об отраслевой системе оплаты труда работников учреждений культуры», решением Районного Собрания МР «Бабынинский район» от 29.09.2009 года №380 «Об утверждении положения о муниципальных правовых актах муниципального района «Бабынинский район», Уставом МР «Бабынинский район»,</w:t>
      </w:r>
    </w:p>
    <w:p>
      <w:pPr>
        <w:outlineLvl w:val="0"/>
        <w:jc w:val="center"/>
        <w:textAlignment w:val="auto"/>
        <w:ind w:left="0" w:right="0" w:start="0" w:end="0"/>
        <w:adjustRightInd w:val="true"/>
        <w:spacing w:after="0" w:line="240"/>
        <w:bidi w:val="false"/>
        <w:rPr>
          <w:rFonts w:ascii="Times New Roman" w:eastAsia="Times New Roman" w:hAnsi="Times New Roman" w:cs="Times New Roman"/>
          <w:sz w:val="26"/>
        </w:rPr>
      </w:pPr>
      <w:r>
        <w:rPr>
          <w:b w:val="true"/>
          <w:rFonts w:ascii="Times New Roman" w:eastAsia="Times New Roman" w:hAnsi="Times New Roman" w:cs="Times New Roman"/>
          <w:sz w:val="24"/>
        </w:rPr>
        <w:t xml:space="preserve">РАЙОННОЕ СОБРАНИЕ РЕШИЛО</w:t>
      </w:r>
      <w:r>
        <w:rPr>
          <w:rFonts w:ascii="Times New Roman" w:eastAsia="Times New Roman" w:hAnsi="Times New Roman" w:cs="Times New Roman"/>
          <w:sz w:val="26"/>
        </w:rPr>
        <w:t xml:space="preserve">:</w:t>
      </w:r>
    </w:p>
    <w:p>
      <w:pPr>
        <w:jc w:val="center"/>
        <w:textAlignment w:val="auto"/>
        <w:ind w:left="0" w:right="0" w:start="0" w:end="0"/>
        <w:adjustRightInd w:val="true"/>
        <w:spacing w:after="0" w:line="240"/>
        <w:bidi w:val="false"/>
        <w:rPr>
          <w:rFonts w:ascii="Times New Roman" w:eastAsia="Times New Roman" w:hAnsi="Times New Roman" w:cs="Times New Roman"/>
          <w:sz w:val="16"/>
        </w:rPr>
      </w:pPr>
    </w:p>
    <w:p>
      <w:pPr>
        <w:outlineLvl w:val="0"/>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1. Внести  в Положение об отраслевой системе оплаты труда работников</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учреждений культуры и дополнительного образования в сфере культуры МР «Бабынинский район», утвержденное решением Районного Собрания МР «Бабынинский район» от 14.07.2011 года №83 «О Положении об отраслевой системе оплаты труда работников учреждений культуры и дополнительного образования в сфере культуры МР «Бабынинский район» (в редакции решений Районного Собрания МР «Бабынинский район» от 28.12.2012 №193, от 21.11. 2013 №261, от 18.02.2015 №354) (далее – Положение), следующие изменения:</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1.1.Абзац двадцать четыре Положения изложить в следующей редакции: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«где СЗП - средняя заработная плата работников учреждений культуры, занимающих должности, отнесенные к профессиональным квалификационным группам должностей работников культуры, искусства и кинематографии ведущего звена, должностей руководящего состава учреждений культуры, искусства и кинематографии, руководителей структурных подразделений, профессиональным квалификационным группам должностей профессий рабочих культуры, искусства и кинематографии первого уровня, профессий рабочих культуры, искусства и кинематографии второго уровня;</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360" w:right="0" w:start="36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1.2.В абзаце сорок два Положения цифры «40» заменить цифрами «20».</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360" w:right="0" w:start="36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1.3.Абзац первый пункта 1 приложения №1 «Порядок исчисления размера средней</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заработной платы работников учреждений культуры для определения размеров окладов руководителей учреждений культуры» изложить в следующей редакции:</w:t>
      </w: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«1. При расчете средней заработной платы работников учреждений культуры для определения размеров окладов руководителей учреждений культуры учитываются оклады, выплаты стимулирующего характера работников учреждений культуры, выплаты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занимающих должности, отнесенные к профессиональным квалификационным группам должностей работников культуры, искусства и кинематографии ведущего звена,</w:t>
      </w:r>
      <w:r>
        <w:rPr>
          <w:rFonts w:ascii="Times New Roman" w:eastAsia="Times New Roman" w:hAnsi="Times New Roman" w:cs="Times New Roman"/>
          <w:sz w:val="24"/>
        </w:rPr>
        <w:t xml:space="preserve"> </w:t>
      </w:r>
      <w:r>
        <w:rPr>
          <w:rFonts w:ascii="Times New Roman" w:eastAsia="Times New Roman" w:hAnsi="Times New Roman" w:cs="Times New Roman"/>
          <w:sz w:val="26"/>
        </w:rPr>
        <w:t xml:space="preserve">должностей педагогических работников четвертого квалификационного уровня,  должностей руководящего состава учреждений культуры, искусства и кинематографии, руководителей структурных подразделений, профессиональным квалификационным группам должностей профессий рабочих культуры, искусства и кинематографии первого уровня, профессий рабочих культуры, искусства и кинематографии второго уровня». </w:t>
      </w:r>
    </w:p>
    <w:p>
      <w:pPr>
        <w:jc w:val="both"/>
        <w:textAlignment w:val="auto"/>
        <w:ind w:left="0" w:right="0" w:start="0" w:end="0"/>
        <w:spacing w:after="0" w:line="240"/>
        <w:bidi w:val="false"/>
        <w:rPr>
          <w:rFonts w:ascii="Times New Roman" w:eastAsia="Times New Roman" w:hAnsi="Times New Roman" w:cs="Times New Roman"/>
          <w:sz w:val="26"/>
        </w:rPr>
      </w:pPr>
    </w:p>
    <w:p>
      <w:pPr>
        <w:jc w:val="both"/>
        <w:textAlignment w:val="auto"/>
        <w:ind w:left="360" w:right="0" w:start="36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1.4.Приложение №2 изложить в следующей редакции:</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center"/>
        <w:textAlignment w:val="auto"/>
        <w:ind w:left="0" w:right="0" w:start="0" w:end="0"/>
        <w:adjustRightInd w:val="true"/>
        <w:spacing w:after="0" w:line="240"/>
        <w:bidi w:val="false"/>
        <w:tabs>
          <w:tab w:val="left" w:pos="3465"/>
        </w:tabs>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«Размеры</w:t>
      </w:r>
    </w:p>
    <w:p>
      <w:pPr>
        <w:jc w:val="center"/>
        <w:textAlignment w:val="auto"/>
        <w:ind w:left="0" w:right="0" w:start="0" w:end="0"/>
        <w:adjustRightInd w:val="true"/>
        <w:spacing w:after="0" w:line="240"/>
        <w:bidi w:val="false"/>
        <w:tabs>
          <w:tab w:val="left" w:pos="3465"/>
        </w:tabs>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базовых окладов работников учреждений культуры</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tbl>
      <w:tblPr>
        <w:tblLayout w:type="fixed"/>
        <w:tblInd w:w="75" w:type="dxa"/>
        <w:tblW w:w="0" w:type="auto"/>
        <w:tblCellMar>
          <w:bottom w:w="75" w:type="dxa"/>
          <w:left w:w="75" w:type="dxa"/>
          <w:right w:w="75" w:type="dxa"/>
          <w:top w:w="75" w:type="dxa"/>
        </w:tblCellMar>
        <w:tblBorders>
          <w:left w:sz="0" w:space="0" w:val="nil"/>
          <w:right w:sz="0" w:space="0" w:val="nil"/>
          <w:top w:sz="0" w:space="0" w:val="nil"/>
          <w:bottom w:sz="0" w:space="0" w:val="nil"/>
          <w:insideV w:sz="0" w:space="0" w:val="nil"/>
          <w:insideH w:sz="0" w:space="0" w:val="nil"/>
        </w:tblBorders>
      </w:tblPr>
      <w:tblGrid>
        <w:gridCol w:w="600"/>
        <w:gridCol w:w="6600"/>
        <w:gridCol w:w="2880"/>
      </w:tblGrid>
      <w:tr>
        <w:trPr>
          <w:trHeight w:val="400" w:hRule="atLeast"/>
        </w:trPr>
        <w:tc>
          <w:tcPr>
            <w:tcW w:type="dxa" w:w="600"/>
            <w:tcBorders>
              <w:left w:sz="4" w:val="single"/>
              <w:top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N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п/п</w:t>
            </w:r>
          </w:p>
        </w:tc>
        <w:tc>
          <w:tcPr>
            <w:tcW w:type="dxa" w:w="6600"/>
            <w:tcBorders>
              <w:left w:sz="4" w:val="single"/>
              <w:top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Профессиональная квалификационная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         группа/квалификационный уровень </w:t>
            </w:r>
            <w:hyperlink r:id="rId3">
              <w:r>
                <w:rPr>
                  <w:rFonts w:ascii="Times New Roman" w:eastAsia="Times New Roman" w:hAnsi="Times New Roman" w:cs="Times New Roman"/>
                  <w:sz w:val="24"/>
                  <w:color w:val="0000ff"/>
                </w:rPr>
                <w:t xml:space="preserve">&lt;*&gt;</w:t>
              </w:r>
            </w:hyperlink>
          </w:p>
        </w:tc>
        <w:tc>
          <w:tcPr>
            <w:tcW w:type="dxa" w:w="2880"/>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Размеры базовых</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 окладов, руб.</w:t>
            </w:r>
          </w:p>
        </w:tc>
      </w:tr>
      <w:tr>
        <w:trPr>
          <w:trHeight w:val="400"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1 </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"Общеотраслевые профессии рабочих первого уровня"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5554</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2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5708</w:t>
            </w:r>
          </w:p>
        </w:tc>
      </w:tr>
      <w:tr>
        <w:trPr>
          <w:trHeight w:val="400"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2 </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"Общеотраслевые профессии рабочих второго уровня"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5837</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2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6389</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3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6946</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4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7313</w:t>
            </w:r>
          </w:p>
        </w:tc>
      </w:tr>
      <w:tr>
        <w:trPr>
          <w:trHeight w:val="600"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3 </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"Профессии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рабочих культуры, искусства и кинематографии первого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уровня"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5708</w:t>
            </w:r>
          </w:p>
        </w:tc>
      </w:tr>
      <w:tr>
        <w:trPr>
          <w:trHeight w:val="600"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4 </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"Профессии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рабочих культуры, искусства и кинематографии второго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уровня"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5837</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2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6389</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3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6946</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4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7313</w:t>
            </w:r>
          </w:p>
        </w:tc>
      </w:tr>
      <w:tr>
        <w:trPr>
          <w:trHeight w:val="400"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5 </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"Общеотраслевые должности служащих первого уровня"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5661</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2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5818</w:t>
            </w:r>
          </w:p>
        </w:tc>
      </w:tr>
      <w:tr>
        <w:trPr>
          <w:trHeight w:val="400"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6 </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"Общеотраслевые должности служащих второго уровня"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5950</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2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6389</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3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6946</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4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7498</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5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7774</w:t>
            </w:r>
          </w:p>
        </w:tc>
      </w:tr>
      <w:tr>
        <w:trPr>
          <w:trHeight w:val="400"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7 </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"Общеотраслевые должности служащих третьего уровня"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7498</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2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7774</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3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8332</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4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8889</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5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9365</w:t>
            </w:r>
          </w:p>
        </w:tc>
      </w:tr>
      <w:tr>
        <w:trPr>
          <w:trHeight w:val="400"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8 </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"Общеотраслевые должности служащих четвертого уровня"</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9622</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2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10262</w:t>
            </w:r>
          </w:p>
        </w:tc>
      </w:tr>
      <w:t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3 квалификационный уровень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11545</w:t>
            </w:r>
          </w:p>
        </w:tc>
      </w:tr>
      <w:tr>
        <w:trPr>
          <w:trHeight w:val="600"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9 </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"Должности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технических исполнителей и артистов вспомогательного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состава"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6389</w:t>
            </w:r>
          </w:p>
        </w:tc>
      </w:tr>
      <w:tr>
        <w:trPr>
          <w:trHeight w:val="600"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10 </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"Должности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работников культуры, искусства и кинематографии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среднего звена"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7498</w:t>
            </w:r>
          </w:p>
        </w:tc>
      </w:tr>
      <w:tr>
        <w:trPr>
          <w:trHeight w:val="600"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11 </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"Должности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работников культуры, искусства и кинематографии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ведущего звена"                                      </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8889</w:t>
            </w:r>
          </w:p>
        </w:tc>
      </w:tr>
      <w:tr>
        <w:trPr>
          <w:trHeight w:val="600"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12</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должностей педагогических работников четвертого квалификационного уровня</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8889</w:t>
            </w:r>
          </w:p>
        </w:tc>
      </w:tr>
      <w:tr>
        <w:trPr>
          <w:trHeight w:val="557" w:hRule="atLeast"/>
        </w:trPr>
        <w:tc>
          <w:tcPr>
            <w:tcW w:type="dxa" w:w="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13 </w:t>
            </w:r>
          </w:p>
        </w:tc>
        <w:tc>
          <w:tcPr>
            <w:tcW w:type="dxa" w:w="6600"/>
            <w:tcBorders>
              <w:left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руководителей структурных подразделений</w:t>
            </w:r>
          </w:p>
        </w:tc>
        <w:tc>
          <w:tcPr>
            <w:tcW w:type="dxa" w:w="2880"/>
            <w:tcBorders>
              <w:left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10262</w:t>
            </w:r>
          </w:p>
        </w:tc>
      </w:tr>
      <w:tr>
        <w:trPr>
          <w:trHeight w:val="780" w:hRule="atLeast"/>
        </w:trPr>
        <w:tc>
          <w:tcPr>
            <w:tcW w:type="dxa" w:w="600"/>
            <w:tcBorders>
              <w:left w:sz="4" w:val="single"/>
              <w:top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14</w:t>
            </w:r>
          </w:p>
        </w:tc>
        <w:tc>
          <w:tcPr>
            <w:tcW w:type="dxa" w:w="6600"/>
            <w:tcBorders>
              <w:left w:sz="4" w:val="single"/>
              <w:top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Профессиональная квалификационная группа "Должности  </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руководящего состава учреждений культуры, искусства и</w:t>
            </w:r>
            <w:r>
              <w:rPr>
                <w:rFonts w:ascii="Times New Roman" w:eastAsia="Times New Roman" w:hAnsi="Times New Roman" w:cs="Times New Roman"/>
                <w:sz w:val="24"/>
              </w:rPr>
              <w:br w:type="textWrapping" w:clear="none"/>
            </w:r>
            <w:r>
              <w:rPr>
                <w:rFonts w:ascii="Times New Roman" w:eastAsia="Times New Roman" w:hAnsi="Times New Roman" w:cs="Times New Roman"/>
                <w:sz w:val="24"/>
              </w:rPr>
              <w:t xml:space="preserve">кинематографии"</w:t>
            </w:r>
          </w:p>
        </w:tc>
        <w:tc>
          <w:tcPr>
            <w:tcW w:type="dxa" w:w="2880"/>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10262</w:t>
            </w:r>
          </w:p>
        </w:tc>
      </w:tr>
    </w:tbl>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Примечание:</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&lt;*&gt; Квалификационный уровень определяется в соответствии с правовыми актами федерального органа исполнительной власти в сфере труда».</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1.5.Приложение №4 изложить в следующей редакции:</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4"/>
        </w:rPr>
        <w:t xml:space="preserve">                                                                                                       </w:t>
      </w:r>
    </w:p>
    <w:p>
      <w:pPr>
        <w:jc w:val="center"/>
        <w:textAlignment w:val="auto"/>
        <w:ind w:firstLine="720" w:left="0" w:right="0" w:start="0" w:end="0"/>
        <w:spacing w:after="0" w:line="240"/>
        <w:bidi w:val="false"/>
        <w:rPr>
          <w:b w:val="true"/>
          <w:rFonts w:ascii="Times New Roman" w:eastAsia="Times New Roman" w:hAnsi="Times New Roman" w:cs="Times New Roman"/>
          <w:sz w:val="20"/>
        </w:rPr>
      </w:pPr>
      <w:bookmarkStart w:id="1" w:name="Par379"/>
      <w:bookmarkEnd w:id="1"/>
      <w:r>
        <w:rPr>
          <w:b w:val="true"/>
          <w:rFonts w:ascii="Times New Roman" w:eastAsia="Times New Roman" w:hAnsi="Times New Roman" w:cs="Times New Roman"/>
          <w:sz w:val="20"/>
        </w:rPr>
        <w:t xml:space="preserve">«РАЗМЕРЫ</w:t>
      </w:r>
    </w:p>
    <w:p>
      <w:pPr>
        <w:jc w:val="center"/>
        <w:textAlignment w:val="auto"/>
        <w:ind w:firstLine="720" w:left="0" w:right="0" w:start="0" w:end="0"/>
        <w:spacing w:after="0" w:line="240"/>
        <w:bidi w:val="false"/>
        <w:rPr>
          <w:b w:val="true"/>
          <w:rFonts w:ascii="Times New Roman" w:eastAsia="Times New Roman" w:hAnsi="Times New Roman" w:cs="Times New Roman"/>
          <w:sz w:val="20"/>
        </w:rPr>
      </w:pPr>
      <w:r>
        <w:rPr>
          <w:b w:val="true"/>
          <w:rFonts w:ascii="Times New Roman" w:eastAsia="Times New Roman" w:hAnsi="Times New Roman" w:cs="Times New Roman"/>
          <w:sz w:val="20"/>
        </w:rPr>
        <w:t xml:space="preserve">ПОВЫШАЮЩЕГО КОЭФФИЦИЕНТА РУКОВОДИТЕЛЮ УЧРЕЖДЕНИЯ</w:t>
      </w:r>
    </w:p>
    <w:p>
      <w:pPr>
        <w:jc w:val="center"/>
        <w:textAlignment w:val="auto"/>
        <w:ind w:firstLine="720" w:left="0" w:right="0" w:start="0" w:end="0"/>
        <w:spacing w:after="0" w:line="240"/>
        <w:bidi w:val="false"/>
        <w:rPr>
          <w:b w:val="true"/>
          <w:rFonts w:ascii="Times New Roman" w:eastAsia="Times New Roman" w:hAnsi="Times New Roman" w:cs="Times New Roman"/>
          <w:sz w:val="20"/>
        </w:rPr>
      </w:pPr>
      <w:r>
        <w:rPr>
          <w:b w:val="true"/>
          <w:rFonts w:ascii="Times New Roman" w:eastAsia="Times New Roman" w:hAnsi="Times New Roman" w:cs="Times New Roman"/>
          <w:sz w:val="20"/>
        </w:rPr>
        <w:t xml:space="preserve">КУЛЬТУРЫ В ЗАВИСИМОСТИ ОТ ГРУППЫ ПО ОПЛАТЕ ТРУДА</w:t>
      </w:r>
    </w:p>
    <w:p>
      <w:pPr>
        <w:jc w:val="center"/>
        <w:textAlignment w:val="auto"/>
        <w:ind w:firstLine="720" w:left="0" w:right="0" w:start="0" w:end="0"/>
        <w:spacing w:after="0" w:line="240"/>
        <w:bidi w:val="false"/>
        <w:rPr>
          <w:b w:val="true"/>
          <w:rFonts w:ascii="Times New Roman" w:eastAsia="Times New Roman" w:hAnsi="Times New Roman" w:cs="Times New Roman"/>
          <w:sz w:val="20"/>
        </w:rPr>
      </w:pPr>
    </w:p>
    <w:tbl>
      <w:tblPr>
        <w:tblLayout w:type="fixed"/>
        <w:tblInd w:w="75" w:type="dxa"/>
        <w:tblW w:w="0" w:type="auto"/>
        <w:tblCellMar>
          <w:bottom w:w="0" w:type="dxa"/>
          <w:left w:w="75" w:type="dxa"/>
          <w:right w:w="75" w:type="dxa"/>
          <w:top w:w="0" w:type="dxa"/>
        </w:tblCellMar>
        <w:tblBorders>
          <w:left w:sz="0" w:space="0" w:val="nil"/>
          <w:right w:sz="0" w:space="0" w:val="nil"/>
          <w:top w:sz="0" w:space="0" w:val="nil"/>
          <w:bottom w:sz="0" w:space="0" w:val="nil"/>
          <w:insideV w:sz="0" w:space="0" w:val="nil"/>
          <w:insideH w:sz="0" w:space="0" w:val="nil"/>
        </w:tblBorders>
      </w:tblPr>
      <w:tblGrid>
        <w:gridCol w:w="3600"/>
        <w:gridCol w:w="1620"/>
        <w:gridCol w:w="1620"/>
        <w:gridCol w:w="1620"/>
        <w:gridCol w:w="1620"/>
      </w:tblGrid>
      <w:tr>
        <w:trPr>
          <w:trHeight w:val="351" w:hRule="atLeast"/>
        </w:trPr>
        <w:tc>
          <w:tcPr>
            <w:vMerge w:val="restart"/>
            <w:tcW w:type="dxa" w:w="3600"/>
            <w:tcBorders>
              <w:left w:sz="4" w:val="single"/>
              <w:top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Должность       </w:t>
            </w:r>
          </w:p>
        </w:tc>
        <w:tc>
          <w:tcPr>
            <w:tcW w:type="dxa" w:w="6480"/>
            <w:tcBorders>
              <w:left w:sz="4" w:val="single"/>
              <w:top w:sz="4" w:val="single"/>
              <w:right w:sz="4" w:val="single"/>
              <w:bottom w:sz="4" w:val="single"/>
            </w:tcBorders>
            <w:shd w:val="nil"/>
            <w:vAlign w:val="top"/>
            <w:textDirection w:val="lrTb"/>
            <w:gridSpan w:val="4"/>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Коэффициенты по группам по оплате труда</w:t>
            </w:r>
          </w:p>
        </w:tc>
      </w:tr>
      <w:tr>
        <w:tc>
          <w:tcPr>
            <w:vMerge w:val="continue"/>
            <w:tcW w:type="dxa" w:w="3600"/>
            <w:tcBorders>
              <w:left w:sz="4" w:val="single"/>
              <w:top w:sz="4" w:val="single"/>
              <w:right w:sz="4" w:val="single"/>
              <w:bottom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6"/>
              </w:rPr>
            </w:pPr>
          </w:p>
        </w:tc>
        <w:tc>
          <w:tcPr>
            <w:tcW w:type="dxa" w:w="1620"/>
            <w:tcBorders>
              <w:left w:sz="4" w:val="single"/>
              <w:top w:val="nil"/>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I</w:t>
            </w:r>
          </w:p>
        </w:tc>
        <w:tc>
          <w:tcPr>
            <w:tcW w:type="dxa" w:w="1620"/>
            <w:tcBorders>
              <w:left w:sz="4" w:val="single"/>
              <w:top w:val="nil"/>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II</w:t>
            </w:r>
          </w:p>
        </w:tc>
        <w:tc>
          <w:tcPr>
            <w:tcW w:type="dxa" w:w="1620"/>
            <w:tcBorders>
              <w:left w:sz="4" w:val="single"/>
              <w:top w:val="nil"/>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III</w:t>
            </w:r>
          </w:p>
        </w:tc>
        <w:tc>
          <w:tcPr>
            <w:tcW w:type="dxa" w:w="1620"/>
            <w:tcBorders>
              <w:left w:sz="4" w:val="single"/>
              <w:top w:val="nil"/>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IV</w:t>
            </w:r>
          </w:p>
        </w:tc>
      </w:tr>
      <w:tr>
        <w:tc>
          <w:tcPr>
            <w:tcW w:type="dxa" w:w="3600"/>
            <w:tcBorders>
              <w:left w:sz="4" w:val="single"/>
              <w:top w:val="nil"/>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Руководитель учреждения культуры </w:t>
            </w:r>
          </w:p>
        </w:tc>
        <w:tc>
          <w:tcPr>
            <w:tcW w:type="dxa" w:w="1620"/>
            <w:tcBorders>
              <w:left w:sz="4" w:val="single"/>
              <w:top w:val="nil"/>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1,30 – 1,40</w:t>
            </w:r>
          </w:p>
        </w:tc>
        <w:tc>
          <w:tcPr>
            <w:tcW w:type="dxa" w:w="1620"/>
            <w:tcBorders>
              <w:left w:sz="4" w:val="single"/>
              <w:top w:val="nil"/>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1,20 - 1,29 </w:t>
            </w:r>
          </w:p>
        </w:tc>
        <w:tc>
          <w:tcPr>
            <w:tcW w:type="dxa" w:w="1620"/>
            <w:tcBorders>
              <w:left w:sz="4" w:val="single"/>
              <w:top w:val="nil"/>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1,10 – 1,19</w:t>
            </w:r>
          </w:p>
        </w:tc>
        <w:tc>
          <w:tcPr>
            <w:tcW w:type="dxa" w:w="1620"/>
            <w:tcBorders>
              <w:left w:sz="4" w:val="single"/>
              <w:top w:val="nil"/>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1,01 – 1,09</w:t>
            </w:r>
          </w:p>
        </w:tc>
      </w:tr>
      <w:tr>
        <w:tc>
          <w:tcPr>
            <w:tcW w:type="dxa" w:w="3600"/>
            <w:tcBorders>
              <w:left w:sz="4" w:val="single"/>
              <w:top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Руководитель учреждения дополнительного образования</w:t>
            </w:r>
          </w:p>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 сфере культуры</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1,18 – 1,40</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1,13 – 1,17</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1,10 – 1,12</w:t>
            </w:r>
          </w:p>
        </w:tc>
        <w:tc>
          <w:tcPr>
            <w:tcW w:type="dxa" w:w="1620"/>
            <w:tcBorders>
              <w:left w:sz="4" w:val="single"/>
              <w:top w:sz="4" w:val="single"/>
              <w:right w:sz="4"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1,01 – 1,09</w:t>
            </w:r>
          </w:p>
        </w:tc>
      </w:tr>
    </w:tbl>
    <w:p>
      <w:pPr>
        <w:jc w:val="left"/>
        <w:textAlignment w:val="auto"/>
        <w:ind w:left="0" w:right="0" w:start="0" w:end="0"/>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Группа по оплате труда устанавливается ежегодно уполномоченным органом исполнительной власти  МР «Бабынинский район», выполняющим функции и полномочия учредителя учреждения культуры.»</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360" w:right="0" w:start="36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1.6. В приложении №5:</w:t>
      </w:r>
    </w:p>
    <w:p>
      <w:pPr>
        <w:jc w:val="both"/>
        <w:textAlignment w:val="auto"/>
        <w:ind w:left="390" w:right="0" w:start="39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абзац второй пункта 1.1.2. исключить;</w:t>
      </w:r>
    </w:p>
    <w:p>
      <w:pPr>
        <w:jc w:val="both"/>
        <w:textAlignment w:val="auto"/>
        <w:ind w:left="390" w:right="0" w:start="39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пункт 2.3.3.1. исключить.</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outlineLvl w:val="0"/>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Настоящее Решение вступает в силу со дня его опубликования и распространяется на правоотношения с 01.11.2017 года.</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outlineLvl w:val="0"/>
        <w:jc w:val="both"/>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Глава муниципального района                                                                    </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«Бабынинский район»                                                                                            А.И. Захаров</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134" w:right="567" w:top="709" w:bottom="851" w:gutter="0" w:header="709" w:footer="709"/>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CC"/>
    <w:pitch w:val="variable"/>
  </w:font>
  <w:font w:name="Calibri">
    <w:panose1 w:val="020f0502020204030204"/>
    <w:family w:val="swiss"/>
    <w:charset w:val="CC"/>
    <w:pitch w:val="variable"/>
  </w:font>
  <w:font w:name="Tahoma">
    <w:panose1 w:val="020b060403050404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ambria Math">
    <w:family w:val="roman"/>
    <w:charset w:val="00"/>
    <w:pitch w:val="variable"/>
  </w:font>
  <w:font w:name="Cambria Math CE">
    <w:family w:val="roman"/>
    <w:charset w:val="EE"/>
    <w:pitch w:val="variable"/>
  </w:font>
  <w:font w:name="Cambria Math Greek">
    <w:family w:val="roman"/>
    <w:charset w:val="A1"/>
    <w:pitch w:val="variable"/>
  </w:font>
  <w:font w:name="Cambria Math Tur">
    <w:family w:val="roman"/>
    <w:charset w:val="A2"/>
    <w:pitch w:val="variable"/>
  </w:font>
  <w:font w:name="Cambria Math Baltic">
    <w:family w:val="roman"/>
    <w:charset w:val="BA"/>
    <w:pitch w:val="variable"/>
  </w:font>
  <w:font w:name="Cambria Math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Hebrew)">
    <w:family w:val="swiss"/>
    <w:charset w:val="B1"/>
    <w:pitch w:val="variable"/>
  </w:font>
  <w:font w:name="Calibri (Arabic)">
    <w:family w:val="swiss"/>
    <w:charset w:val="B2"/>
    <w:pitch w:val="variable"/>
  </w:font>
  <w:font w:name="Calibri Baltic">
    <w:family w:val="swiss"/>
    <w:charset w:val="BA"/>
    <w:pitch w:val="variable"/>
  </w:font>
  <w:font w:name="Calibri (Vietnamese)">
    <w:family w:val="swiss"/>
    <w:charset w:val="A3"/>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Hebrew)">
    <w:family w:val="swiss"/>
    <w:charset w:val="B1"/>
    <w:pitch w:val="variable"/>
  </w:font>
  <w:font w:name="Calibri (Arabic)">
    <w:family w:val="swiss"/>
    <w:charset w:val="B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363794171">
    <w:multiLevelType w:val="hybridMultilevel"/>
    <w:tmpl w:val="c18e197e"/>
    <w:lvl w:ilvl="0">
      <w:lvlJc w:val="left"/>
      <w:lvlText w:val="%1."/>
      <w:numFmt w:val="decimal"/>
      <w:start w:val="3"/>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415830491">
    <w:multiLevelType w:val="hybridMultilevel"/>
    <w:tmpl w:val="befa33a4"/>
    <w:lvl w:ilvl="0">
      <w:lvlJc w:val="left"/>
      <w:lvlText w:val="%1."/>
      <w:numFmt w:val="decimal"/>
      <w:start w:val="6"/>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466555097">
    <w:multiLevelType w:val="hybridMultilevel"/>
    <w:tmpl w:val="a1e45a6a"/>
    <w:lvl w:ilvl="0">
      <w:lvlJc w:val="left"/>
      <w:lvlText w:val="%1."/>
      <w:numFmt w:val="decimal"/>
      <w:start w:val="2"/>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509834861">
    <w:multiLevelType w:val="multilevel"/>
    <w:tmpl w:val="e99475ae"/>
    <w:lvl w:ilvl="0">
      <w:lvlJc w:val="left"/>
      <w:lvlText w:val="%1."/>
      <w:numFmt w:val="decimal"/>
      <w:start w:val="1"/>
      <w:suff w:val="tab"/>
      <w:pPr>
        <w:ind w:hanging="390" w:left="390" w:start="390"/>
      </w:pPr>
      <w:rPr>
        <w:rFonts w:ascii="Times New Roman" w:eastAsia="Times New Roman" w:hAnsi="Times New Roman" w:cs="Times New Roman"/>
        <w:sz w:val="24"/>
      </w:rPr>
    </w:lvl>
    <w:lvl w:ilvl="1">
      <w:lvlJc w:val="left"/>
      <w:lvlText w:val="%1.%2."/>
      <w:numFmt w:val="decimal"/>
      <w:start w:val="4"/>
      <w:suff w:val="tab"/>
      <w:pPr>
        <w:ind w:hanging="720" w:left="1080" w:start="1080"/>
      </w:pPr>
      <w:rPr>
        <w:rFonts w:ascii="Times New Roman" w:eastAsia="Times New Roman" w:hAnsi="Times New Roman" w:cs="Times New Roman"/>
        <w:sz w:val="24"/>
      </w:rPr>
    </w:lvl>
    <w:lvl w:ilvl="2">
      <w:lvlJc w:val="left"/>
      <w:lvlText w:val="%1.%2.%3."/>
      <w:numFmt w:val="decimal"/>
      <w:start w:val="1"/>
      <w:suff w:val="tab"/>
      <w:pPr>
        <w:ind w:hanging="720" w:left="1440" w:start="1440"/>
      </w:pPr>
      <w:rPr>
        <w:rFonts w:ascii="Times New Roman" w:eastAsia="Times New Roman" w:hAnsi="Times New Roman" w:cs="Times New Roman"/>
        <w:sz w:val="24"/>
      </w:rPr>
    </w:lvl>
    <w:lvl w:ilvl="3">
      <w:lvlJc w:val="left"/>
      <w:lvlText w:val="%1.%2.%3.%4."/>
      <w:numFmt w:val="decimal"/>
      <w:start w:val="1"/>
      <w:suff w:val="tab"/>
      <w:pPr>
        <w:ind w:hanging="1080" w:left="2160" w:start="2160"/>
      </w:pPr>
      <w:rPr>
        <w:rFonts w:ascii="Times New Roman" w:eastAsia="Times New Roman" w:hAnsi="Times New Roman" w:cs="Times New Roman"/>
        <w:sz w:val="24"/>
      </w:rPr>
    </w:lvl>
    <w:lvl w:ilvl="4">
      <w:lvlJc w:val="left"/>
      <w:lvlText w:val="%1.%2.%3.%4.%5."/>
      <w:numFmt w:val="decimal"/>
      <w:start w:val="1"/>
      <w:suff w:val="tab"/>
      <w:pPr>
        <w:ind w:hanging="1080" w:left="2520" w:start="2520"/>
      </w:pPr>
      <w:rPr>
        <w:rFonts w:ascii="Times New Roman" w:eastAsia="Times New Roman" w:hAnsi="Times New Roman" w:cs="Times New Roman"/>
        <w:sz w:val="24"/>
      </w:rPr>
    </w:lvl>
    <w:lvl w:ilvl="5">
      <w:lvlJc w:val="left"/>
      <w:lvlText w:val="%1.%2.%3.%4.%5.%6."/>
      <w:numFmt w:val="decimal"/>
      <w:start w:val="1"/>
      <w:suff w:val="tab"/>
      <w:pPr>
        <w:ind w:hanging="1440" w:left="3240" w:start="3240"/>
      </w:pPr>
      <w:rPr>
        <w:rFonts w:ascii="Times New Roman" w:eastAsia="Times New Roman" w:hAnsi="Times New Roman" w:cs="Times New Roman"/>
        <w:sz w:val="24"/>
      </w:rPr>
    </w:lvl>
    <w:lvl w:ilvl="6">
      <w:lvlJc w:val="left"/>
      <w:lvlText w:val="%1.%2.%3.%4.%5.%6.%7."/>
      <w:numFmt w:val="decimal"/>
      <w:start w:val="1"/>
      <w:suff w:val="tab"/>
      <w:pPr>
        <w:ind w:hanging="1440" w:left="3600" w:start="3600"/>
      </w:pPr>
      <w:rPr>
        <w:rFonts w:ascii="Times New Roman" w:eastAsia="Times New Roman" w:hAnsi="Times New Roman" w:cs="Times New Roman"/>
        <w:sz w:val="24"/>
      </w:rPr>
    </w:lvl>
    <w:lvl w:ilvl="7">
      <w:lvlJc w:val="left"/>
      <w:lvlText w:val="%1.%2.%3.%4.%5.%6.%7.%8."/>
      <w:numFmt w:val="decimal"/>
      <w:start w:val="1"/>
      <w:suff w:val="tab"/>
      <w:pPr>
        <w:ind w:hanging="1800" w:left="4320" w:start="4320"/>
      </w:pPr>
      <w:rPr>
        <w:rFonts w:ascii="Times New Roman" w:eastAsia="Times New Roman" w:hAnsi="Times New Roman" w:cs="Times New Roman"/>
        <w:sz w:val="24"/>
      </w:rPr>
    </w:lvl>
    <w:lvl w:ilvl="8">
      <w:lvlJc w:val="left"/>
      <w:lvlText w:val="%1.%2.%3.%4.%5.%6.%7.%8.%9."/>
      <w:numFmt w:val="decimal"/>
      <w:start w:val="1"/>
      <w:suff w:val="tab"/>
      <w:pPr>
        <w:ind w:hanging="1800" w:left="4680" w:start="4680"/>
      </w:pPr>
      <w:rPr>
        <w:rFonts w:ascii="Times New Roman" w:eastAsia="Times New Roman" w:hAnsi="Times New Roman" w:cs="Times New Roman"/>
        <w:sz w:val="24"/>
      </w:rPr>
    </w:lvl>
  </w:abstractNum>
  <w:abstractNum w:abstractNumId="1081756601">
    <w:multiLevelType w:val="hybridMultilevel"/>
    <w:tmpl w:val="1c625678"/>
    <w:lvl w:ilvl="0">
      <w:lvlJc w:val="left"/>
      <w:lvlText w:val="%1."/>
      <w:numFmt w:val="decimal"/>
      <w:start w:val="1"/>
      <w:suff w:val="tab"/>
      <w:pPr>
        <w:ind w:hanging="390" w:left="390" w:start="390"/>
      </w:pPr>
      <w:rPr>
        <w:rFonts w:ascii="Times New Roman" w:eastAsia="Times New Roman" w:hAnsi="Times New Roman" w:cs="Times New Roman"/>
        <w:sz w:val="24"/>
      </w:rPr>
    </w:lvl>
    <w:lvl w:ilvl="1" w:tentative="1">
      <w:lvlJc w:val="left"/>
      <w:lvlText w:val="%2."/>
      <w:numFmt w:val="lowerLetter"/>
      <w:start w:val="1"/>
      <w:suff w:val="tab"/>
      <w:pPr>
        <w:ind w:hanging="360" w:left="1080" w:start="1080"/>
      </w:pPr>
      <w:rPr>
        <w:rFonts w:ascii="Times New Roman" w:eastAsia="Times New Roman" w:hAnsi="Times New Roman" w:cs="Times New Roman"/>
        <w:sz w:val="24"/>
      </w:rPr>
    </w:lvl>
    <w:lvl w:ilvl="2" w:tentative="1">
      <w:lvlJc w:val="right"/>
      <w:lvlText w:val="%3."/>
      <w:numFmt w:val="lowerRoman"/>
      <w:start w:val="1"/>
      <w:suff w:val="tab"/>
      <w:pPr>
        <w:ind w:hanging="180" w:left="1800" w:start="1800"/>
      </w:pPr>
      <w:rPr>
        <w:rFonts w:ascii="Times New Roman" w:eastAsia="Times New Roman" w:hAnsi="Times New Roman" w:cs="Times New Roman"/>
        <w:sz w:val="24"/>
      </w:rPr>
    </w:lvl>
    <w:lvl w:ilvl="3" w:tentative="1">
      <w:lvlJc w:val="left"/>
      <w:lvlText w:val="%4."/>
      <w:numFmt w:val="decimal"/>
      <w:start w:val="1"/>
      <w:suff w:val="tab"/>
      <w:pPr>
        <w:ind w:hanging="360" w:left="2520" w:start="2520"/>
      </w:pPr>
      <w:rPr>
        <w:rFonts w:ascii="Times New Roman" w:eastAsia="Times New Roman" w:hAnsi="Times New Roman" w:cs="Times New Roman"/>
        <w:sz w:val="24"/>
      </w:rPr>
    </w:lvl>
    <w:lvl w:ilvl="4" w:tentative="1">
      <w:lvlJc w:val="left"/>
      <w:lvlText w:val="%5."/>
      <w:numFmt w:val="lowerLetter"/>
      <w:start w:val="1"/>
      <w:suff w:val="tab"/>
      <w:pPr>
        <w:ind w:hanging="360" w:left="3240" w:start="3240"/>
      </w:pPr>
      <w:rPr>
        <w:rFonts w:ascii="Times New Roman" w:eastAsia="Times New Roman" w:hAnsi="Times New Roman" w:cs="Times New Roman"/>
        <w:sz w:val="24"/>
      </w:rPr>
    </w:lvl>
    <w:lvl w:ilvl="5" w:tentative="1">
      <w:lvlJc w:val="right"/>
      <w:lvlText w:val="%6."/>
      <w:numFmt w:val="lowerRoman"/>
      <w:start w:val="1"/>
      <w:suff w:val="tab"/>
      <w:pPr>
        <w:ind w:hanging="180" w:left="3960" w:start="3960"/>
      </w:pPr>
      <w:rPr>
        <w:rFonts w:ascii="Times New Roman" w:eastAsia="Times New Roman" w:hAnsi="Times New Roman" w:cs="Times New Roman"/>
        <w:sz w:val="24"/>
      </w:rPr>
    </w:lvl>
    <w:lvl w:ilvl="6" w:tentative="1">
      <w:lvlJc w:val="left"/>
      <w:lvlText w:val="%7."/>
      <w:numFmt w:val="decimal"/>
      <w:start w:val="1"/>
      <w:suff w:val="tab"/>
      <w:pPr>
        <w:ind w:hanging="360" w:left="4680" w:start="4680"/>
      </w:pPr>
      <w:rPr>
        <w:rFonts w:ascii="Times New Roman" w:eastAsia="Times New Roman" w:hAnsi="Times New Roman" w:cs="Times New Roman"/>
        <w:sz w:val="24"/>
      </w:rPr>
    </w:lvl>
    <w:lvl w:ilvl="7" w:tentative="1">
      <w:lvlJc w:val="left"/>
      <w:lvlText w:val="%8."/>
      <w:numFmt w:val="lowerLetter"/>
      <w:start w:val="1"/>
      <w:suff w:val="tab"/>
      <w:pPr>
        <w:ind w:hanging="360" w:left="5400" w:start="5400"/>
      </w:pPr>
      <w:rPr>
        <w:rFonts w:ascii="Times New Roman" w:eastAsia="Times New Roman" w:hAnsi="Times New Roman" w:cs="Times New Roman"/>
        <w:sz w:val="24"/>
      </w:rPr>
    </w:lvl>
    <w:lvl w:ilvl="8" w:tentative="1">
      <w:lvlJc w:val="right"/>
      <w:lvlText w:val="%9."/>
      <w:numFmt w:val="lowerRoman"/>
      <w:start w:val="1"/>
      <w:suff w:val="tab"/>
      <w:pPr>
        <w:ind w:hanging="180" w:left="6120" w:start="6120"/>
      </w:pPr>
      <w:rPr>
        <w:rFonts w:ascii="Times New Roman" w:eastAsia="Times New Roman" w:hAnsi="Times New Roman" w:cs="Times New Roman"/>
        <w:sz w:val="24"/>
      </w:rPr>
    </w:lvl>
  </w:abstractNum>
  <w:abstractNum w:abstractNumId="1613706643">
    <w:multiLevelType w:val="hybridMultilevel"/>
    <w:tmpl w:val="9bf6d6d0"/>
    <w:lvl w:ilvl="0">
      <w:lvlJc w:val="left"/>
      <w:lvlText w:val="%1."/>
      <w:numFmt w:val="decimal"/>
      <w:start w:val="2"/>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647975748">
    <w:multiLevelType w:val="multilevel"/>
    <w:tmpl w:val="e5f0ee50"/>
    <w:lvl w:ilvl="0">
      <w:lvlJc w:val="left"/>
      <w:lvlText w:val="%1."/>
      <w:numFmt w:val="decimal"/>
      <w:start w:val="1"/>
      <w:suff w:val="tab"/>
      <w:pPr>
        <w:ind w:hanging="390" w:left="390" w:start="390"/>
      </w:pPr>
      <w:rPr>
        <w:rFonts w:ascii="Times New Roman" w:eastAsia="Times New Roman" w:hAnsi="Times New Roman" w:cs="Times New Roman"/>
        <w:sz w:val="24"/>
      </w:rPr>
    </w:lvl>
    <w:lvl w:ilvl="1">
      <w:lvlJc w:val="left"/>
      <w:lvlText w:val="%1.%2."/>
      <w:numFmt w:val="decimal"/>
      <w:start w:val="3"/>
      <w:suff w:val="tab"/>
      <w:pPr>
        <w:ind w:hanging="720" w:left="1080" w:start="1080"/>
      </w:pPr>
      <w:rPr>
        <w:rFonts w:ascii="Times New Roman" w:eastAsia="Times New Roman" w:hAnsi="Times New Roman" w:cs="Times New Roman"/>
        <w:sz w:val="24"/>
      </w:rPr>
    </w:lvl>
    <w:lvl w:ilvl="2">
      <w:lvlJc w:val="left"/>
      <w:lvlText w:val="%1.%2.%3."/>
      <w:numFmt w:val="decimal"/>
      <w:start w:val="1"/>
      <w:suff w:val="tab"/>
      <w:pPr>
        <w:ind w:hanging="720" w:left="1440" w:start="1440"/>
      </w:pPr>
      <w:rPr>
        <w:rFonts w:ascii="Times New Roman" w:eastAsia="Times New Roman" w:hAnsi="Times New Roman" w:cs="Times New Roman"/>
        <w:sz w:val="24"/>
      </w:rPr>
    </w:lvl>
    <w:lvl w:ilvl="3">
      <w:lvlJc w:val="left"/>
      <w:lvlText w:val="%1.%2.%3.%4."/>
      <w:numFmt w:val="decimal"/>
      <w:start w:val="1"/>
      <w:suff w:val="tab"/>
      <w:pPr>
        <w:ind w:hanging="1080" w:left="2160" w:start="2160"/>
      </w:pPr>
      <w:rPr>
        <w:rFonts w:ascii="Times New Roman" w:eastAsia="Times New Roman" w:hAnsi="Times New Roman" w:cs="Times New Roman"/>
        <w:sz w:val="24"/>
      </w:rPr>
    </w:lvl>
    <w:lvl w:ilvl="4">
      <w:lvlJc w:val="left"/>
      <w:lvlText w:val="%1.%2.%3.%4.%5."/>
      <w:numFmt w:val="decimal"/>
      <w:start w:val="1"/>
      <w:suff w:val="tab"/>
      <w:pPr>
        <w:ind w:hanging="1080" w:left="2520" w:start="2520"/>
      </w:pPr>
      <w:rPr>
        <w:rFonts w:ascii="Times New Roman" w:eastAsia="Times New Roman" w:hAnsi="Times New Roman" w:cs="Times New Roman"/>
        <w:sz w:val="24"/>
      </w:rPr>
    </w:lvl>
    <w:lvl w:ilvl="5">
      <w:lvlJc w:val="left"/>
      <w:lvlText w:val="%1.%2.%3.%4.%5.%6."/>
      <w:numFmt w:val="decimal"/>
      <w:start w:val="1"/>
      <w:suff w:val="tab"/>
      <w:pPr>
        <w:ind w:hanging="1440" w:left="3240" w:start="3240"/>
      </w:pPr>
      <w:rPr>
        <w:rFonts w:ascii="Times New Roman" w:eastAsia="Times New Roman" w:hAnsi="Times New Roman" w:cs="Times New Roman"/>
        <w:sz w:val="24"/>
      </w:rPr>
    </w:lvl>
    <w:lvl w:ilvl="6">
      <w:lvlJc w:val="left"/>
      <w:lvlText w:val="%1.%2.%3.%4.%5.%6.%7."/>
      <w:numFmt w:val="decimal"/>
      <w:start w:val="1"/>
      <w:suff w:val="tab"/>
      <w:pPr>
        <w:ind w:hanging="1440" w:left="3600" w:start="3600"/>
      </w:pPr>
      <w:rPr>
        <w:rFonts w:ascii="Times New Roman" w:eastAsia="Times New Roman" w:hAnsi="Times New Roman" w:cs="Times New Roman"/>
        <w:sz w:val="24"/>
      </w:rPr>
    </w:lvl>
    <w:lvl w:ilvl="7">
      <w:lvlJc w:val="left"/>
      <w:lvlText w:val="%1.%2.%3.%4.%5.%6.%7.%8."/>
      <w:numFmt w:val="decimal"/>
      <w:start w:val="1"/>
      <w:suff w:val="tab"/>
      <w:pPr>
        <w:ind w:hanging="1800" w:left="4320" w:start="4320"/>
      </w:pPr>
      <w:rPr>
        <w:rFonts w:ascii="Times New Roman" w:eastAsia="Times New Roman" w:hAnsi="Times New Roman" w:cs="Times New Roman"/>
        <w:sz w:val="24"/>
      </w:rPr>
    </w:lvl>
    <w:lvl w:ilvl="8">
      <w:lvlJc w:val="left"/>
      <w:lvlText w:val="%1.%2.%3.%4.%5.%6.%7.%8.%9."/>
      <w:numFmt w:val="decimal"/>
      <w:start w:val="1"/>
      <w:suff w:val="tab"/>
      <w:pPr>
        <w:ind w:hanging="1800" w:left="4680" w:start="4680"/>
      </w:pPr>
      <w:rPr>
        <w:rFonts w:ascii="Times New Roman" w:eastAsia="Times New Roman" w:hAnsi="Times New Roman" w:cs="Times New Roman"/>
        <w:sz w:val="24"/>
      </w:rPr>
    </w:lvl>
  </w:abstractNum>
  <w:abstractNum w:abstractNumId="2137943947">
    <w:multiLevelType w:val="hybridMultilevel"/>
    <w:tmpl w:val="c45a263c"/>
    <w:lvl w:ilvl="0">
      <w:lvlJc w:val="left"/>
      <w:lvlText w:val="%1."/>
      <w:numFmt w:val="decimal"/>
      <w:start w:val="6"/>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num w:numId="1">
    <w:abstractNumId w:val="1081756601"/>
  </w:num>
  <w:num w:numId="2">
    <w:abstractNumId w:val="363794171"/>
  </w:num>
  <w:num w:numId="3">
    <w:abstractNumId w:val="2137943947"/>
  </w:num>
  <w:num w:numId="4">
    <w:abstractNumId w:val="415830491"/>
  </w:num>
  <w:num w:numId="5">
    <w:abstractNumId w:val="466555097"/>
  </w:num>
  <w:num w:numId="6">
    <w:abstractNumId w:val="1647975748"/>
  </w:num>
  <w:num w:numId="7">
    <w:abstractNumId w:val="509834861"/>
  </w:num>
  <w:num w:numId="8">
    <w:abstractNumId w:val="1613706643"/>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l%20Par290%20%20\o%20&#1057;&#1089;&#1099;&#1083;&#1082;&#1072;%20&#1085;&#1072;%20&#1090;&#1077;&#1082;&#1091;&#1097;&#1080;&#1081;%20&#1076;&#1086;&#1082;&#1091;&#1084;&#1077;&#1085;&#1090;" TargetMode="External"/><Relationship Id="rId4" Type="http://schemas.openxmlformats.org/officeDocument/2006/relationships/theme" Target="theme/theme1.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fontTable" Target="fontTable.xml"/><Relationship Id="rId1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4</Pages>
  <Words>1293</Words>
  <Characters>7371</Characters>
  <CharactersWithSpaces>8647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TM</dc:creator>
</cp:coreProperties>
</file>