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8"/>
        </w:rPr>
      </w:pPr>
      <w:r>
        <w:rPr>
          <w:b w:val="true"/>
          <w:rFonts w:ascii="Times New Roman" w:eastAsia="Times New Roman" w:hAnsi="Times New Roman" w:cs="Times New Roman"/>
          <w:sz w:val="28"/>
        </w:rPr>
        <w:t xml:space="preserve">от 16.04.2019 г.                                                                                         № 234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отмене нормативных правовых актов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Калужской области  от 03.12.2007 № 382-ОЗ «О муниципальной службе в Калужской области», Уставом муниципального района «Бабынинский район», 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67" w:left="0" w:right="0" w:start="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Отменить решение Районного Собрания МР «Бабынинский район» от 15.05.2008 № 253 «О ежегодном дополнительном оплачиваемом отпуске муниципальным служащим, замещающим муниципальные должности муниципальной службы, и лицам, замещающим муниципальные должности в муниципальном районе «Бабынинский район».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Отменить решение Районного Собрания МР «Бабынинский район» от 10.10.2017 № 112 «О внесении изменений в решение Районного Собрания от 15.05.2008 № 253 «О ежегодном дополнительном оплачиваемом отпуске муниципальным служащим, замещающим муниципальные должности муниципальной службы, и лицам, замещающим муниципальные должности в муниципальном районе «Бабынинский район».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3. Настоящее решение вступает в силу со дня его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221</Words>
  <Characters>1261</Characters>
  <CharactersWithSpaces>1480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