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29.12.2020                                                                                                        № 50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4821" w:start="0" w:end="4821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безвозмездной передаче в собственность Калужской области имущества, являющегося муниципальной собственностью МР «Бабынинский район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руководствуясь постановлением Правительства Российской Федерации от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МР «Бабынинский район», принимая во внимание письмо  Министерства дорожного хозяйства Калужской области от 12.08.2020 г. № 1712-20  (вх. 3066 от 20.07.2020 г.),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firstLine="680" w:left="0" w:right="0" w:start="0" w:end="0"/>
        <w:adjustRightInd w:val="true"/>
        <w:spacing w:after="0" w:line="240"/>
        <w:contextualSpacing w:val="true"/>
        <w:bidi w:val="false"/>
        <w:tabs>
          <w:tab w:val="left" w:pos="284"/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Передать безвозмездно в собственность Калужской области следующее недвижимое имущество, являющееся муниципальной собственностью МР «Бабынинский  район»:</w:t>
      </w:r>
    </w:p>
    <w:p>
      <w:pPr>
        <w:jc w:val="both"/>
        <w:textAlignment w:val="auto"/>
        <w:ind w:firstLine="680" w:left="0" w:right="0" w:start="0" w:end="0"/>
        <w:adjustRightInd w:val="true"/>
        <w:spacing w:after="0" w:line="240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  <w:color w:val="000000"/>
        </w:rPr>
      </w:pPr>
      <w:r>
        <w:rPr>
          <w:spacing w:val="-1"/>
          <w:rFonts w:ascii="Times New Roman" w:eastAsia="Times New Roman" w:hAnsi="Times New Roman" w:cs="Times New Roman"/>
          <w:sz w:val="26"/>
          <w:color w:val="000000"/>
        </w:rPr>
        <w:t xml:space="preserve">1.1 земельный участок, категория земель: земли сельскохозяйственного назначения, разрешенное использование: под автомобильную дорогу, площадь 9521 кв.м., адрес: установлено относительно ориентира, расположенного в границах участка. Почтовый адрес ориентира: Калужская область, Бабынинский район, автомобильная дорога "Пятницкое - Варваренки" (собственность, № 40:01:170301:50-40/015/2019-1 от 07.02.2019 г. зарегистрировано  в Едином государственном реестре прав на недвижимое имущество и сделок с ним), кадастровый номер 40:01:170301:50;</w:t>
      </w:r>
    </w:p>
    <w:p>
      <w:pPr>
        <w:jc w:val="both"/>
        <w:textAlignment w:val="auto"/>
        <w:ind w:firstLine="68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  1.2    </w:t>
      </w:r>
      <w:r>
        <w:rPr>
          <w:rFonts w:ascii="Times New Roman" w:eastAsia="Times New Roman" w:hAnsi="Times New Roman" w:cs="Times New Roman"/>
          <w:sz w:val="26"/>
        </w:rPr>
        <w:t xml:space="preserve">автомобильная дорога 29 22 ОП МР-025, назначение: сооружения дорожного транспорта, адрес: Калужская область, Бабынинский район, автомобильная дорога "Пятницкое - Варваренки",  идентификационный номер 29 22 ОП МР-025, протяженность 5580 м.,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(собственность, № 40:01:000000:1006-40/056/2020-1 от 08.12.2020 г. зарегистрировано  в Едином государственном реестре прав на недвижимое имущество и сделок с ним), </w:t>
      </w:r>
      <w:r>
        <w:rPr>
          <w:rFonts w:ascii="Times New Roman" w:eastAsia="Times New Roman" w:hAnsi="Times New Roman" w:cs="Times New Roman"/>
          <w:sz w:val="26"/>
        </w:rPr>
        <w:t xml:space="preserve">кадастровый номер 40:01:000000:1006;</w:t>
      </w:r>
    </w:p>
    <w:p>
      <w:pPr>
        <w:jc w:val="both"/>
        <w:textAlignment w:val="auto"/>
        <w:ind w:firstLine="68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1.3    земельный участок,  категория земель: земли населенных пунктов, вид разрешенного использования: под автомобильную дорогу, площадь 2628 кв.м., адрес: установлено относительно ориентира, расположенного в границах участка. Почтовый адрес ориентира: Калужская область, Бабынинский район, автомобильная дорога "Пятницкое - Варваренки",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(собственность, № 40:01:170202:81-40/015/2019-1 от 07.02.2019 г. зарегистрировано  в Едином государственном реестре прав на недвижимое имущество и сделок с ним),</w:t>
      </w:r>
      <w:r>
        <w:rPr>
          <w:rFonts w:ascii="Times New Roman" w:eastAsia="Times New Roman" w:hAnsi="Times New Roman" w:cs="Times New Roman"/>
          <w:sz w:val="26"/>
        </w:rPr>
        <w:t xml:space="preserve"> кадастровый номер 40:01:170202:81;</w:t>
      </w:r>
    </w:p>
    <w:p>
      <w:pPr>
        <w:jc w:val="both"/>
        <w:textAlignment w:val="auto"/>
        <w:ind w:firstLine="68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1.4  земельный участок,  категория земель: земли населенных пунктов, вид разрешенного использования: под автомобильную дорогу, площадь 7226 кв.м., адрес: установлено относительно ориентира, расположенного в границах участка. Почтовый адрес ориентира: Калужская область, Бабынинский район, автомобильная дорога "Пятницкое - Варваренки",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(собственность, № 40:01:170102:319-40/015/2019-1 от 07.02.2019 г. зарегистрировано  в Едином государственном реестре прав на недвижимое имущество и сделок с ним), </w:t>
      </w:r>
      <w:r>
        <w:rPr>
          <w:rFonts w:ascii="Times New Roman" w:eastAsia="Times New Roman" w:hAnsi="Times New Roman" w:cs="Times New Roman"/>
          <w:sz w:val="26"/>
        </w:rPr>
        <w:t xml:space="preserve">кадастровый номер 40:01:170102:319;</w:t>
      </w:r>
    </w:p>
    <w:p>
      <w:pPr>
        <w:jc w:val="both"/>
        <w:textAlignment w:val="auto"/>
        <w:ind w:firstLine="68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1.5  земельный участок,  категория земель: земли сельскохозяйственного назначения, вид разрешенного использования: под автомобильную дорогу, площадь 48974 кв.м., адрес: установлено относительно ориентира, расположенного в границах участка. Почтовый адрес ориентира: Калужская область, Бабынинский район, автомобильная дорога "Пятницкое - Варваренки",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(собственность, № 40:01:000000:651-40/015/2019-1 от 07.02.2019 г. зарегистрировано  в Едином государственном реестре прав на недвижимое имущество и сделок с ним), </w:t>
      </w:r>
      <w:r>
        <w:rPr>
          <w:rFonts w:ascii="Times New Roman" w:eastAsia="Times New Roman" w:hAnsi="Times New Roman" w:cs="Times New Roman"/>
          <w:sz w:val="26"/>
        </w:rPr>
        <w:t xml:space="preserve">кадастровый номер 40:01:000000:651;</w:t>
      </w:r>
    </w:p>
    <w:p>
      <w:pPr>
        <w:jc w:val="both"/>
        <w:textAlignment w:val="auto"/>
        <w:ind w:firstLine="68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  1.6    </w:t>
      </w:r>
      <w:r>
        <w:rPr>
          <w:rFonts w:ascii="Times New Roman" w:eastAsia="Times New Roman" w:hAnsi="Times New Roman" w:cs="Times New Roman"/>
          <w:sz w:val="26"/>
        </w:rPr>
        <w:t xml:space="preserve">автомобильная дорога "Пятницкое - Варваренки", назначение: сооружения дорожного транспорта, адрес: Калужская область, Бабынинский район, в районе с. Варваренки,  протяженность 1400 м.,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(собственность, № 40:01:000000:843-40/015/2019-1 от 19.06.2019 г. зарегистрировано  в Едином государственном реестре прав на недвижимое имущество и сделок с ним), </w:t>
      </w:r>
      <w:r>
        <w:rPr>
          <w:rFonts w:ascii="Times New Roman" w:eastAsia="Times New Roman" w:hAnsi="Times New Roman" w:cs="Times New Roman"/>
          <w:sz w:val="26"/>
        </w:rPr>
        <w:t xml:space="preserve">кадастровый номер 40:01:000000:843;</w:t>
      </w:r>
    </w:p>
    <w:p>
      <w:pPr>
        <w:jc w:val="both"/>
        <w:textAlignment w:val="auto"/>
        <w:ind w:firstLine="680"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1.7  земельный участок,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транспорт, площадь 24491 кв.м., адрес: установлено относительно ориентира, расположенного в границах участка. Почтовый адрес ориентира: Калужская область, Бабынинский район, в районе с. Варваренки,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(собственность, № 40:01:000000:847-40/028/2019-1 от 17.07.2019 г. зарегистрировано  в Едином государственном реестре прав на недвижимое имущество и сделок с ним), </w:t>
      </w:r>
      <w:r>
        <w:rPr>
          <w:rFonts w:ascii="Times New Roman" w:eastAsia="Times New Roman" w:hAnsi="Times New Roman" w:cs="Times New Roman"/>
          <w:sz w:val="26"/>
        </w:rPr>
        <w:t xml:space="preserve">кадастровый номер 40:01:000000:847.</w:t>
      </w:r>
    </w:p>
    <w:p>
      <w:pPr>
        <w:jc w:val="both"/>
        <w:textAlignment w:val="auto"/>
        <w:ind w:firstLine="680" w:left="0" w:right="0" w:start="0" w:end="0"/>
        <w:adjustRightInd w:val="true"/>
        <w:spacing w:after="0" w:line="240"/>
        <w:contextualSpacing w:val="true"/>
        <w:bidi w:val="false"/>
        <w:tabs>
          <w:tab w:val="left" w:pos="284"/>
          <w:tab w:val="left" w:pos="5580"/>
        </w:tabs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84"/>
          <w:tab w:val="left" w:pos="5580"/>
        </w:tabs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84"/>
          <w:tab w:val="left" w:pos="5580"/>
        </w:tabs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84"/>
          <w:tab w:val="left" w:pos="5580"/>
        </w:tabs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84"/>
          <w:tab w:val="left" w:pos="5580"/>
        </w:tabs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В.С. Цуканов</w:t>
      </w: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1134" w:bottom="1418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  <w:num w:numId="2">
    <w:abstractNumId w:val="116459065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20</TotalTime>
  <Pages>3</Pages>
  <Words>567</Words>
  <Characters>4708</Characters>
  <CharactersWithSpaces>5265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